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982" w:rsidRDefault="00884969">
      <w:pPr>
        <w:pStyle w:val="FP"/>
        <w:tabs>
          <w:tab w:val="left" w:pos="567"/>
        </w:tabs>
        <w:snapToGrid w:val="0"/>
        <w:spacing w:line="264" w:lineRule="auto"/>
        <w:rPr>
          <w:b/>
          <w:sz w:val="24"/>
          <w:szCs w:val="24"/>
        </w:rPr>
      </w:pPr>
      <w:r>
        <w:rPr>
          <w:b/>
          <w:sz w:val="24"/>
          <w:szCs w:val="24"/>
        </w:rPr>
        <w:t>3GPP TSG RAN WG1 Meeting #9</w:t>
      </w:r>
      <w:r>
        <w:rPr>
          <w:b/>
          <w:sz w:val="24"/>
          <w:szCs w:val="24"/>
          <w:lang w:val="en-US"/>
        </w:rPr>
        <w:t>3</w:t>
      </w:r>
      <w:r w:rsidR="000D3403">
        <w:rPr>
          <w:b/>
          <w:sz w:val="24"/>
          <w:szCs w:val="24"/>
        </w:rPr>
        <w:tab/>
      </w:r>
      <w:r w:rsidR="000D3403">
        <w:rPr>
          <w:b/>
          <w:sz w:val="24"/>
          <w:szCs w:val="24"/>
        </w:rPr>
        <w:tab/>
      </w:r>
      <w:r w:rsidR="000D3403">
        <w:rPr>
          <w:b/>
          <w:sz w:val="24"/>
          <w:szCs w:val="24"/>
        </w:rPr>
        <w:tab/>
      </w:r>
      <w:r w:rsidR="000D3403">
        <w:rPr>
          <w:b/>
          <w:sz w:val="24"/>
          <w:szCs w:val="24"/>
        </w:rPr>
        <w:tab/>
        <w:t xml:space="preserve">                       </w:t>
      </w:r>
      <w:bookmarkStart w:id="0" w:name="_GoBack"/>
      <w:bookmarkEnd w:id="0"/>
      <w:r w:rsidR="00027338">
        <w:rPr>
          <w:b/>
          <w:sz w:val="24"/>
          <w:szCs w:val="24"/>
        </w:rPr>
        <w:t xml:space="preserve">  </w:t>
      </w:r>
      <w:r>
        <w:rPr>
          <w:b/>
          <w:sz w:val="24"/>
          <w:szCs w:val="24"/>
        </w:rPr>
        <w:t>R1-180</w:t>
      </w:r>
      <w:r>
        <w:rPr>
          <w:b/>
          <w:sz w:val="24"/>
          <w:szCs w:val="24"/>
          <w:lang w:val="en-US"/>
        </w:rPr>
        <w:t>5840</w:t>
      </w:r>
    </w:p>
    <w:p w:rsidR="00FE3982" w:rsidRDefault="00884969">
      <w:pPr>
        <w:tabs>
          <w:tab w:val="center" w:pos="4536"/>
          <w:tab w:val="right" w:pos="8280"/>
          <w:tab w:val="right" w:pos="9639"/>
        </w:tabs>
        <w:snapToGrid w:val="0"/>
        <w:spacing w:after="0" w:line="264" w:lineRule="auto"/>
        <w:rPr>
          <w:b/>
          <w:bCs/>
          <w:sz w:val="28"/>
          <w:lang w:eastAsia="ja-JP"/>
        </w:rPr>
      </w:pPr>
      <w:r>
        <w:rPr>
          <w:b/>
          <w:sz w:val="24"/>
          <w:lang w:val="en-US"/>
        </w:rPr>
        <w:t>Busan</w:t>
      </w:r>
      <w:r>
        <w:rPr>
          <w:b/>
          <w:sz w:val="24"/>
        </w:rPr>
        <w:t xml:space="preserve">, </w:t>
      </w:r>
      <w:r>
        <w:rPr>
          <w:b/>
          <w:sz w:val="24"/>
          <w:lang w:val="en-US"/>
        </w:rPr>
        <w:t>Korea</w:t>
      </w:r>
      <w:r>
        <w:rPr>
          <w:b/>
          <w:sz w:val="24"/>
        </w:rPr>
        <w:t xml:space="preserve">, </w:t>
      </w:r>
      <w:r>
        <w:rPr>
          <w:b/>
          <w:sz w:val="24"/>
          <w:lang w:val="en-US"/>
        </w:rPr>
        <w:t>May</w:t>
      </w:r>
      <w:r>
        <w:rPr>
          <w:b/>
          <w:sz w:val="24"/>
        </w:rPr>
        <w:t xml:space="preserve"> </w:t>
      </w:r>
      <w:r>
        <w:rPr>
          <w:b/>
          <w:sz w:val="24"/>
          <w:lang w:val="en-US"/>
        </w:rPr>
        <w:t>21</w:t>
      </w:r>
      <w:r>
        <w:rPr>
          <w:b/>
          <w:sz w:val="24"/>
          <w:vertAlign w:val="superscript"/>
          <w:lang w:val="en-US"/>
        </w:rPr>
        <w:t>st</w:t>
      </w:r>
      <w:r>
        <w:rPr>
          <w:b/>
          <w:sz w:val="24"/>
        </w:rPr>
        <w:t xml:space="preserve"> – </w:t>
      </w:r>
      <w:r>
        <w:rPr>
          <w:b/>
          <w:sz w:val="24"/>
          <w:lang w:val="en-US"/>
        </w:rPr>
        <w:t>May</w:t>
      </w:r>
      <w:r>
        <w:rPr>
          <w:b/>
          <w:sz w:val="24"/>
        </w:rPr>
        <w:t xml:space="preserve"> 2</w:t>
      </w:r>
      <w:r>
        <w:rPr>
          <w:b/>
          <w:sz w:val="24"/>
          <w:lang w:val="en-US"/>
        </w:rPr>
        <w:t>5</w:t>
      </w:r>
      <w:r>
        <w:rPr>
          <w:b/>
          <w:sz w:val="24"/>
          <w:vertAlign w:val="superscript"/>
        </w:rPr>
        <w:t>th</w:t>
      </w:r>
      <w:r>
        <w:rPr>
          <w:b/>
          <w:sz w:val="24"/>
        </w:rPr>
        <w:t>, 2018</w:t>
      </w:r>
    </w:p>
    <w:p w:rsidR="00FE3982" w:rsidRDefault="00FE3982">
      <w:pPr>
        <w:tabs>
          <w:tab w:val="center" w:pos="4536"/>
          <w:tab w:val="right" w:pos="8280"/>
          <w:tab w:val="right" w:pos="9781"/>
        </w:tabs>
        <w:snapToGrid w:val="0"/>
        <w:spacing w:after="0" w:line="264" w:lineRule="auto"/>
        <w:jc w:val="left"/>
        <w:rPr>
          <w:b/>
          <w:bCs/>
          <w:sz w:val="24"/>
          <w:szCs w:val="24"/>
          <w:lang w:val="en-US" w:eastAsia="ja-JP"/>
        </w:rPr>
      </w:pPr>
    </w:p>
    <w:p w:rsidR="00FE3982" w:rsidRDefault="00884969">
      <w:pPr>
        <w:tabs>
          <w:tab w:val="center" w:pos="4536"/>
          <w:tab w:val="right" w:pos="8280"/>
          <w:tab w:val="right" w:pos="9781"/>
        </w:tabs>
        <w:snapToGrid w:val="0"/>
        <w:spacing w:after="0" w:line="264" w:lineRule="auto"/>
        <w:jc w:val="left"/>
        <w:rPr>
          <w:b/>
          <w:bCs/>
          <w:sz w:val="24"/>
          <w:szCs w:val="24"/>
        </w:rPr>
      </w:pPr>
      <w:r>
        <w:rPr>
          <w:b/>
          <w:bCs/>
          <w:sz w:val="24"/>
          <w:szCs w:val="24"/>
        </w:rPr>
        <w:t>Source:</w:t>
      </w:r>
      <w:r>
        <w:rPr>
          <w:b/>
          <w:bCs/>
          <w:sz w:val="24"/>
          <w:szCs w:val="24"/>
          <w:lang w:eastAsia="zh-CN"/>
        </w:rPr>
        <w:t xml:space="preserve">          </w:t>
      </w:r>
      <w:r>
        <w:rPr>
          <w:b/>
          <w:bCs/>
          <w:sz w:val="24"/>
          <w:szCs w:val="24"/>
          <w:lang w:val="en-US" w:eastAsia="zh-CN"/>
        </w:rPr>
        <w:t xml:space="preserve">      </w:t>
      </w:r>
      <w:r>
        <w:rPr>
          <w:b/>
          <w:bCs/>
          <w:sz w:val="24"/>
          <w:szCs w:val="24"/>
        </w:rPr>
        <w:t>ZTE</w:t>
      </w:r>
    </w:p>
    <w:p w:rsidR="00FE3982" w:rsidRDefault="00884969">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Title:  </w:t>
      </w:r>
      <w:r>
        <w:rPr>
          <w:b/>
          <w:bCs/>
          <w:sz w:val="24"/>
          <w:szCs w:val="24"/>
          <w:lang w:eastAsia="zh-CN"/>
        </w:rPr>
        <w:t xml:space="preserve">         </w:t>
      </w:r>
      <w:r>
        <w:rPr>
          <w:b/>
          <w:bCs/>
          <w:sz w:val="24"/>
          <w:szCs w:val="24"/>
          <w:lang w:val="en-US" w:eastAsia="zh-CN"/>
        </w:rPr>
        <w:t xml:space="preserve">         Key processing modules at transmitter side for NOMA</w:t>
      </w:r>
    </w:p>
    <w:p w:rsidR="00FE3982" w:rsidRDefault="00884969">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Agenda item:     </w:t>
      </w:r>
      <w:r>
        <w:rPr>
          <w:rFonts w:eastAsia="宋体"/>
          <w:b/>
          <w:bCs/>
          <w:sz w:val="24"/>
          <w:szCs w:val="24"/>
          <w:lang w:val="en-US" w:eastAsia="zh-CN"/>
        </w:rPr>
        <w:t xml:space="preserve"> </w:t>
      </w:r>
      <w:r>
        <w:rPr>
          <w:b/>
          <w:bCs/>
          <w:sz w:val="24"/>
          <w:szCs w:val="24"/>
          <w:lang w:val="en-US" w:eastAsia="zh-CN"/>
        </w:rPr>
        <w:t>7</w:t>
      </w:r>
      <w:r>
        <w:rPr>
          <w:b/>
          <w:bCs/>
          <w:sz w:val="24"/>
          <w:szCs w:val="24"/>
          <w:lang w:eastAsia="zh-CN"/>
        </w:rPr>
        <w:t>.</w:t>
      </w:r>
      <w:r>
        <w:rPr>
          <w:b/>
          <w:bCs/>
          <w:sz w:val="24"/>
          <w:szCs w:val="24"/>
          <w:lang w:val="en-US" w:eastAsia="zh-CN"/>
        </w:rPr>
        <w:t>4.1</w:t>
      </w:r>
    </w:p>
    <w:p w:rsidR="00FE3982" w:rsidRDefault="00884969">
      <w:pPr>
        <w:tabs>
          <w:tab w:val="center" w:pos="4536"/>
          <w:tab w:val="right" w:pos="8280"/>
          <w:tab w:val="right" w:pos="9781"/>
        </w:tabs>
        <w:snapToGrid w:val="0"/>
        <w:spacing w:after="0" w:line="264" w:lineRule="auto"/>
        <w:jc w:val="left"/>
        <w:rPr>
          <w:b/>
          <w:bCs/>
          <w:sz w:val="24"/>
          <w:szCs w:val="24"/>
          <w:lang w:eastAsia="zh-CN"/>
        </w:rPr>
      </w:pPr>
      <w:r>
        <w:rPr>
          <w:b/>
          <w:bCs/>
          <w:sz w:val="24"/>
          <w:szCs w:val="24"/>
        </w:rPr>
        <w:t>Document for:    Discussion and Decision</w:t>
      </w:r>
    </w:p>
    <w:p w:rsidR="00FE3982" w:rsidRDefault="00884969">
      <w:pPr>
        <w:pStyle w:val="Heading1"/>
        <w:tabs>
          <w:tab w:val="clear" w:pos="612"/>
          <w:tab w:val="left" w:pos="540"/>
        </w:tabs>
        <w:snapToGrid w:val="0"/>
        <w:spacing w:before="120" w:after="120" w:line="264" w:lineRule="auto"/>
        <w:ind w:left="446"/>
        <w:rPr>
          <w:rFonts w:ascii="Times New Roman" w:eastAsia="宋体" w:hAnsi="Times New Roman"/>
          <w:szCs w:val="36"/>
          <w:lang w:eastAsia="zh-CN"/>
        </w:rPr>
      </w:pPr>
      <w:r>
        <w:rPr>
          <w:rFonts w:ascii="Times New Roman" w:eastAsia="宋体" w:hAnsi="Times New Roman"/>
          <w:szCs w:val="36"/>
          <w:lang w:eastAsia="zh-CN"/>
        </w:rPr>
        <w:t>Background</w:t>
      </w:r>
    </w:p>
    <w:p w:rsidR="00FE3982" w:rsidRDefault="00884969">
      <w:pPr>
        <w:overflowPunct/>
        <w:autoSpaceDE/>
        <w:autoSpaceDN/>
        <w:snapToGrid w:val="0"/>
        <w:spacing w:afterLines="50" w:line="264" w:lineRule="auto"/>
        <w:textAlignment w:val="auto"/>
        <w:rPr>
          <w:rFonts w:eastAsia="宋体"/>
          <w:sz w:val="20"/>
          <w:lang w:eastAsia="zh-CN"/>
        </w:rPr>
      </w:pPr>
      <w:r>
        <w:rPr>
          <w:rFonts w:eastAsia="宋体"/>
          <w:sz w:val="20"/>
          <w:lang w:val="en-US" w:eastAsia="zh-CN"/>
        </w:rPr>
        <w:t xml:space="preserve">In Rel. 14 NR SI, quite a number of NOMA </w:t>
      </w:r>
      <w:r>
        <w:rPr>
          <w:rFonts w:eastAsia="宋体"/>
          <w:sz w:val="20"/>
          <w:lang w:eastAsia="zh-CN"/>
        </w:rPr>
        <w:t>schemes</w:t>
      </w:r>
      <w:r>
        <w:rPr>
          <w:rFonts w:eastAsia="宋体"/>
          <w:sz w:val="20"/>
          <w:lang w:val="en-US" w:eastAsia="zh-CN"/>
        </w:rPr>
        <w:t xml:space="preserve"> were</w:t>
      </w:r>
      <w:r>
        <w:rPr>
          <w:rFonts w:eastAsia="宋体"/>
          <w:sz w:val="20"/>
          <w:lang w:eastAsia="zh-CN"/>
        </w:rPr>
        <w:t xml:space="preserve"> proposed and captured in 3GPP TR38.802 </w:t>
      </w:r>
      <w:r>
        <w:fldChar w:fldCharType="begin"/>
      </w:r>
      <w:r>
        <w:instrText xml:space="preserve"> REF _Ref498702840 \r \h  \* MERGEFORMAT </w:instrText>
      </w:r>
      <w:r>
        <w:fldChar w:fldCharType="separate"/>
      </w:r>
      <w:r w:rsidR="00DD7E28" w:rsidRPr="00DD7E28">
        <w:rPr>
          <w:rFonts w:eastAsia="宋体"/>
          <w:sz w:val="20"/>
          <w:lang w:eastAsia="zh-CN"/>
        </w:rPr>
        <w:t>[1]</w:t>
      </w:r>
      <w:r>
        <w:fldChar w:fldCharType="end"/>
      </w:r>
      <w:r>
        <w:rPr>
          <w:rFonts w:eastAsia="宋体"/>
          <w:sz w:val="20"/>
          <w:lang w:eastAsia="zh-CN"/>
        </w:rPr>
        <w:t>, mainly targeting for grant-free transmission for mMTC scenario. Performance evaluations were conducted through LLS and SLS simulations, where benefits against baseline grant-free OMA scheme were observed and the conclusions were drawn as follows:</w:t>
      </w:r>
    </w:p>
    <w:p w:rsidR="00FE3982" w:rsidRDefault="00884969">
      <w:pPr>
        <w:pStyle w:val="B1"/>
        <w:numPr>
          <w:ilvl w:val="1"/>
          <w:numId w:val="7"/>
        </w:numPr>
        <w:adjustRightInd w:val="0"/>
        <w:snapToGrid w:val="0"/>
        <w:spacing w:after="120" w:line="266" w:lineRule="auto"/>
        <w:rPr>
          <w:i/>
          <w:sz w:val="20"/>
          <w:lang w:eastAsia="ja-JP"/>
        </w:rPr>
      </w:pPr>
      <w:r>
        <w:rPr>
          <w:i/>
          <w:sz w:val="20"/>
          <w:lang w:eastAsia="ja-JP"/>
        </w:rPr>
        <w:t>Non-orthogonal MA, in some of the evaluated scenarios, provides significant gain in terms of UL link-level sum throughput and overloading capability with ideal and realistic channel estimation.</w:t>
      </w:r>
    </w:p>
    <w:p w:rsidR="00FE3982" w:rsidRDefault="00884969">
      <w:pPr>
        <w:pStyle w:val="B1"/>
        <w:numPr>
          <w:ilvl w:val="1"/>
          <w:numId w:val="7"/>
        </w:numPr>
        <w:adjustRightInd w:val="0"/>
        <w:snapToGrid w:val="0"/>
        <w:spacing w:after="120" w:line="266" w:lineRule="auto"/>
        <w:rPr>
          <w:i/>
          <w:sz w:val="20"/>
          <w:lang w:eastAsia="ja-JP"/>
        </w:rPr>
      </w:pPr>
      <w:r>
        <w:rPr>
          <w:i/>
          <w:sz w:val="20"/>
          <w:lang w:eastAsia="ja-JP"/>
        </w:rPr>
        <w:t>Some non-orthogonal MA results combined with narrowband and/or repetition operations can reach -164 dB MCL @160bps data rate, which meets the coverage requirement for NR.</w:t>
      </w:r>
    </w:p>
    <w:p w:rsidR="00FE3982" w:rsidRDefault="00884969">
      <w:pPr>
        <w:pStyle w:val="B1"/>
        <w:numPr>
          <w:ilvl w:val="1"/>
          <w:numId w:val="7"/>
        </w:numPr>
        <w:adjustRightInd w:val="0"/>
        <w:snapToGrid w:val="0"/>
        <w:spacing w:after="120" w:line="266" w:lineRule="auto"/>
        <w:rPr>
          <w:i/>
          <w:sz w:val="20"/>
          <w:lang w:eastAsia="ja-JP"/>
        </w:rPr>
      </w:pPr>
      <w:r>
        <w:rPr>
          <w:i/>
          <w:sz w:val="20"/>
          <w:lang w:eastAsia="ja-JP"/>
        </w:rPr>
        <w:t xml:space="preserve">Non-orthogonal MA schemes using an advanced receiver have little or no performance loss due to MA signature (except RS) collision. </w:t>
      </w:r>
    </w:p>
    <w:p w:rsidR="00FE3982" w:rsidRDefault="00884969">
      <w:pPr>
        <w:pStyle w:val="B1"/>
        <w:numPr>
          <w:ilvl w:val="1"/>
          <w:numId w:val="7"/>
        </w:numPr>
        <w:adjustRightInd w:val="0"/>
        <w:snapToGrid w:val="0"/>
        <w:spacing w:after="120" w:line="266" w:lineRule="auto"/>
        <w:rPr>
          <w:i/>
          <w:sz w:val="20"/>
          <w:lang w:eastAsia="ja-JP"/>
        </w:rPr>
      </w:pPr>
      <w:r>
        <w:rPr>
          <w:i/>
          <w:sz w:val="20"/>
          <w:lang w:eastAsia="ja-JP"/>
        </w:rPr>
        <w:t>All simulated non-orthogonal MA schemes with grant-free with advanced receivers (some with ideal channel estimation while others with realistic channel estimation) provide significant capacity gain in terms of packets arrivals rate (packets/s/sector) at a given system outage (</w:t>
      </w:r>
      <w:r w:rsidR="00725788">
        <w:rPr>
          <w:i/>
          <w:sz w:val="20"/>
          <w:lang w:eastAsia="ja-JP"/>
        </w:rPr>
        <w:t>e.g.</w:t>
      </w:r>
      <w:r>
        <w:rPr>
          <w:i/>
          <w:sz w:val="20"/>
          <w:lang w:eastAsia="ja-JP"/>
        </w:rPr>
        <w:t>, 1% target packet drop rate), compared to a respective grant-free reference scheme assumed by each company.</w:t>
      </w:r>
    </w:p>
    <w:p w:rsidR="00FE3982" w:rsidRDefault="00884969">
      <w:pPr>
        <w:pStyle w:val="B1"/>
        <w:numPr>
          <w:ilvl w:val="1"/>
          <w:numId w:val="7"/>
        </w:numPr>
        <w:adjustRightInd w:val="0"/>
        <w:snapToGrid w:val="0"/>
        <w:spacing w:after="120" w:line="266" w:lineRule="auto"/>
        <w:rPr>
          <w:i/>
          <w:sz w:val="20"/>
          <w:lang w:eastAsia="ja-JP"/>
        </w:rPr>
      </w:pPr>
      <w:r>
        <w:rPr>
          <w:i/>
          <w:sz w:val="20"/>
          <w:lang w:eastAsia="ja-JP"/>
        </w:rPr>
        <w:t>Evaluation simulators have been calibrated with agreed simulation assumptions (R1-1609442)</w:t>
      </w:r>
    </w:p>
    <w:p w:rsidR="00FE3982" w:rsidRDefault="00884969">
      <w:pPr>
        <w:overflowPunct/>
        <w:autoSpaceDE/>
        <w:autoSpaceDN/>
        <w:snapToGrid w:val="0"/>
        <w:spacing w:afterLines="50" w:line="264" w:lineRule="auto"/>
        <w:textAlignment w:val="auto"/>
        <w:rPr>
          <w:rFonts w:eastAsia="宋体"/>
          <w:sz w:val="20"/>
          <w:lang w:eastAsia="zh-CN"/>
        </w:rPr>
      </w:pPr>
      <w:r>
        <w:rPr>
          <w:rFonts w:eastAsia="宋体"/>
          <w:sz w:val="20"/>
          <w:lang w:eastAsia="zh-CN"/>
        </w:rPr>
        <w:t>In Rel. 15 SI, NOMA was proposed to be a generic scheme which can provide benefit in various aspects for scenarios like mMTC, URLLC, eMBB small packet, 2-step RACH. Therefore, more comprehensive performance evaluations should be done to fully understand the pros and cons of different NOMA schemes.</w:t>
      </w:r>
    </w:p>
    <w:p w:rsidR="00FE3982" w:rsidRDefault="00884969">
      <w:pPr>
        <w:overflowPunct/>
        <w:autoSpaceDE/>
        <w:autoSpaceDN/>
        <w:snapToGrid w:val="0"/>
        <w:spacing w:afterLines="50" w:line="264" w:lineRule="auto"/>
        <w:textAlignment w:val="auto"/>
        <w:rPr>
          <w:rFonts w:eastAsiaTheme="minorEastAsia"/>
          <w:sz w:val="20"/>
          <w:lang w:val="en-US" w:eastAsia="zh-CN"/>
        </w:rPr>
      </w:pPr>
      <w:r>
        <w:rPr>
          <w:rFonts w:eastAsia="宋体"/>
          <w:sz w:val="20"/>
          <w:lang w:eastAsia="zh-CN"/>
        </w:rPr>
        <w:t>In this contribution, we discuss the transmitter side processing of NOMA. Different key processing modules are identified and compared together with preliminary link level simulations by using the parameters agreed in RAN1#92</w:t>
      </w:r>
      <w:r w:rsidR="000539FB">
        <w:rPr>
          <w:rFonts w:eastAsia="宋体"/>
          <w:sz w:val="20"/>
          <w:lang w:eastAsia="zh-CN"/>
        </w:rPr>
        <w:t xml:space="preserve"> and RAN1#92bis</w:t>
      </w:r>
      <w:r>
        <w:rPr>
          <w:rFonts w:eastAsia="宋体"/>
          <w:sz w:val="20"/>
          <w:lang w:eastAsia="zh-CN"/>
        </w:rPr>
        <w:t xml:space="preserve"> meeting</w:t>
      </w:r>
      <w:r w:rsidR="000539FB">
        <w:rPr>
          <w:rFonts w:eastAsia="宋体"/>
          <w:sz w:val="20"/>
          <w:lang w:eastAsia="zh-CN"/>
        </w:rPr>
        <w:t>s</w:t>
      </w:r>
      <w:r>
        <w:rPr>
          <w:rFonts w:eastAsia="宋体"/>
          <w:sz w:val="20"/>
          <w:lang w:eastAsia="zh-CN"/>
        </w:rPr>
        <w:t xml:space="preserve"> </w:t>
      </w:r>
      <w:r>
        <w:fldChar w:fldCharType="begin"/>
      </w:r>
      <w:r>
        <w:instrText xml:space="preserve"> REF _Ref510733273 \n \h  \* MERGEFORMAT </w:instrText>
      </w:r>
      <w:r>
        <w:fldChar w:fldCharType="separate"/>
      </w:r>
      <w:r w:rsidR="00DD7E28" w:rsidRPr="00DD7E28">
        <w:rPr>
          <w:rFonts w:eastAsia="宋体"/>
          <w:sz w:val="20"/>
          <w:lang w:eastAsia="zh-CN"/>
        </w:rPr>
        <w:t>[2]</w:t>
      </w:r>
      <w:r>
        <w:fldChar w:fldCharType="end"/>
      </w:r>
      <w:r w:rsidR="000539FB">
        <w:fldChar w:fldCharType="begin"/>
      </w:r>
      <w:r w:rsidR="000539FB">
        <w:instrText xml:space="preserve"> REF _Ref513570227 \r \h </w:instrText>
      </w:r>
      <w:r w:rsidR="000539FB">
        <w:fldChar w:fldCharType="separate"/>
      </w:r>
      <w:r w:rsidR="00DD7E28">
        <w:t>[3]</w:t>
      </w:r>
      <w:r w:rsidR="000539FB">
        <w:fldChar w:fldCharType="end"/>
      </w:r>
      <w:r>
        <w:rPr>
          <w:rFonts w:eastAsia="宋体"/>
          <w:sz w:val="20"/>
          <w:lang w:eastAsia="zh-CN"/>
        </w:rPr>
        <w:t>.</w:t>
      </w:r>
    </w:p>
    <w:p w:rsidR="00FE3982" w:rsidRDefault="00884969">
      <w:pPr>
        <w:pStyle w:val="Heading1"/>
        <w:pBdr>
          <w:top w:val="single" w:sz="12" w:space="13" w:color="auto"/>
        </w:pBdr>
        <w:snapToGrid w:val="0"/>
        <w:spacing w:before="0" w:after="120" w:line="264" w:lineRule="auto"/>
        <w:ind w:left="619" w:hanging="619"/>
        <w:rPr>
          <w:rFonts w:ascii="Times New Roman" w:hAnsi="Times New Roman"/>
          <w:lang w:eastAsia="zh-CN"/>
        </w:rPr>
      </w:pPr>
      <w:r>
        <w:rPr>
          <w:rFonts w:ascii="Times New Roman" w:eastAsiaTheme="minorEastAsia" w:hAnsi="Times New Roman"/>
          <w:lang w:val="en-US" w:eastAsia="zh-CN"/>
        </w:rPr>
        <w:t>Transmitter side processing of NOMA</w:t>
      </w:r>
    </w:p>
    <w:p w:rsidR="00FE3982" w:rsidRDefault="00884969" w:rsidP="008B539C">
      <w:pPr>
        <w:snapToGrid w:val="0"/>
        <w:spacing w:afterLines="50"/>
        <w:rPr>
          <w:sz w:val="20"/>
          <w:lang w:val="en-US" w:eastAsia="zh-CN"/>
        </w:rPr>
      </w:pPr>
      <w:r>
        <w:rPr>
          <w:sz w:val="20"/>
          <w:lang w:val="en-US" w:eastAsia="zh-CN"/>
        </w:rPr>
        <w:t xml:space="preserve">Based on the offline email discussion </w:t>
      </w:r>
      <w:r w:rsidR="00100B01">
        <w:rPr>
          <w:sz w:val="20"/>
          <w:lang w:val="en-US" w:eastAsia="zh-CN"/>
        </w:rPr>
        <w:t>and the contributions submitted to</w:t>
      </w:r>
      <w:r>
        <w:rPr>
          <w:sz w:val="20"/>
          <w:lang w:val="en-US" w:eastAsia="zh-CN"/>
        </w:rPr>
        <w:t xml:space="preserve"> RAN1#92bis meeting</w:t>
      </w:r>
      <w:r w:rsidR="00DC5CEB">
        <w:rPr>
          <w:sz w:val="20"/>
          <w:lang w:val="en-US" w:eastAsia="zh-CN"/>
        </w:rPr>
        <w:t xml:space="preserve"> </w:t>
      </w:r>
      <w:r w:rsidR="00DC5CEB">
        <w:rPr>
          <w:sz w:val="20"/>
          <w:lang w:val="en-US" w:eastAsia="zh-CN"/>
        </w:rPr>
        <w:fldChar w:fldCharType="begin"/>
      </w:r>
      <w:r w:rsidR="00DC5CEB">
        <w:rPr>
          <w:sz w:val="20"/>
          <w:lang w:val="en-US" w:eastAsia="zh-CN"/>
        </w:rPr>
        <w:instrText xml:space="preserve"> REF _Ref513571170 \r \h </w:instrText>
      </w:r>
      <w:r w:rsidR="00DC5CEB">
        <w:rPr>
          <w:sz w:val="20"/>
          <w:lang w:val="en-US" w:eastAsia="zh-CN"/>
        </w:rPr>
      </w:r>
      <w:r w:rsidR="00DC5CEB">
        <w:rPr>
          <w:sz w:val="20"/>
          <w:lang w:val="en-US" w:eastAsia="zh-CN"/>
        </w:rPr>
        <w:fldChar w:fldCharType="separate"/>
      </w:r>
      <w:r w:rsidR="00DD7E28">
        <w:rPr>
          <w:sz w:val="20"/>
          <w:lang w:val="en-US" w:eastAsia="zh-CN"/>
        </w:rPr>
        <w:t>[4]</w:t>
      </w:r>
      <w:r w:rsidR="00DC5CEB">
        <w:rPr>
          <w:sz w:val="20"/>
          <w:lang w:val="en-US" w:eastAsia="zh-CN"/>
        </w:rPr>
        <w:fldChar w:fldCharType="end"/>
      </w:r>
      <w:r w:rsidR="00B871C3">
        <w:rPr>
          <w:sz w:val="20"/>
          <w:lang w:val="en-US" w:eastAsia="zh-CN"/>
        </w:rPr>
        <w:t>-</w:t>
      </w:r>
      <w:r w:rsidR="00DC5CEB">
        <w:rPr>
          <w:sz w:val="20"/>
          <w:lang w:val="en-US" w:eastAsia="zh-CN"/>
        </w:rPr>
        <w:fldChar w:fldCharType="begin"/>
      </w:r>
      <w:r w:rsidR="00DC5CEB">
        <w:rPr>
          <w:sz w:val="20"/>
          <w:lang w:val="en-US" w:eastAsia="zh-CN"/>
        </w:rPr>
        <w:instrText xml:space="preserve"> REF _Ref513571172 \r \h </w:instrText>
      </w:r>
      <w:r w:rsidR="00DC5CEB">
        <w:rPr>
          <w:sz w:val="20"/>
          <w:lang w:val="en-US" w:eastAsia="zh-CN"/>
        </w:rPr>
      </w:r>
      <w:r w:rsidR="00DC5CEB">
        <w:rPr>
          <w:sz w:val="20"/>
          <w:lang w:val="en-US" w:eastAsia="zh-CN"/>
        </w:rPr>
        <w:fldChar w:fldCharType="separate"/>
      </w:r>
      <w:r w:rsidR="00DD7E28">
        <w:rPr>
          <w:sz w:val="20"/>
          <w:lang w:val="en-US" w:eastAsia="zh-CN"/>
        </w:rPr>
        <w:t>[19]</w:t>
      </w:r>
      <w:r w:rsidR="00DC5CEB">
        <w:rPr>
          <w:sz w:val="20"/>
          <w:lang w:val="en-US" w:eastAsia="zh-CN"/>
        </w:rPr>
        <w:fldChar w:fldCharType="end"/>
      </w:r>
      <w:r>
        <w:rPr>
          <w:sz w:val="20"/>
          <w:lang w:val="en-US" w:eastAsia="zh-CN"/>
        </w:rPr>
        <w:t>, most of the companies have provided the detailed transmitter processing chain and the key designs of their proposed NOMA schemes.</w:t>
      </w:r>
    </w:p>
    <w:p w:rsidR="00FE3982" w:rsidRDefault="00884969" w:rsidP="008B539C">
      <w:pPr>
        <w:widowControl w:val="0"/>
        <w:snapToGrid w:val="0"/>
        <w:spacing w:afterLines="50"/>
        <w:rPr>
          <w:sz w:val="20"/>
          <w:lang w:val="en-US" w:eastAsia="zh-CN"/>
        </w:rPr>
      </w:pPr>
      <w:r>
        <w:rPr>
          <w:sz w:val="20"/>
          <w:lang w:val="en-US" w:eastAsia="zh-CN"/>
        </w:rPr>
        <w:t xml:space="preserve">Regardless of </w:t>
      </w:r>
      <w:r>
        <w:rPr>
          <w:sz w:val="20"/>
        </w:rPr>
        <w:t>Preamble/RS</w:t>
      </w:r>
      <w:r>
        <w:rPr>
          <w:sz w:val="20"/>
          <w:lang w:val="en-US" w:eastAsia="zh-CN"/>
        </w:rPr>
        <w:t xml:space="preserve">, DFT-s-OFDM and multi-layer </w:t>
      </w:r>
      <w:r>
        <w:rPr>
          <w:sz w:val="20"/>
        </w:rPr>
        <w:t>design</w:t>
      </w:r>
      <w:r>
        <w:rPr>
          <w:sz w:val="20"/>
          <w:lang w:val="en-US"/>
        </w:rPr>
        <w:t xml:space="preserve">s </w:t>
      </w:r>
      <w:r>
        <w:rPr>
          <w:sz w:val="20"/>
          <w:lang w:val="en-US" w:eastAsia="zh-CN"/>
        </w:rPr>
        <w:t>which usually do not include UE-specific design, all the schemes can be summarized as having the general structure as shown in</w:t>
      </w:r>
      <w:r w:rsidRPr="00C705E5">
        <w:rPr>
          <w:sz w:val="20"/>
          <w:lang w:val="en-US" w:eastAsia="zh-CN"/>
        </w:rPr>
        <w:t xml:space="preserve"> </w:t>
      </w:r>
      <w:r w:rsidRPr="00C705E5">
        <w:rPr>
          <w:sz w:val="20"/>
          <w:lang w:val="en-US" w:eastAsia="zh-CN"/>
        </w:rPr>
        <w:fldChar w:fldCharType="begin"/>
      </w:r>
      <w:r w:rsidRPr="00C705E5">
        <w:rPr>
          <w:sz w:val="20"/>
          <w:lang w:val="en-US" w:eastAsia="zh-CN"/>
        </w:rPr>
        <w:instrText xml:space="preserve"> REF _Ref2664 \h </w:instrText>
      </w:r>
      <w:r w:rsidR="00C705E5" w:rsidRPr="00C705E5">
        <w:rPr>
          <w:sz w:val="20"/>
          <w:lang w:val="en-US" w:eastAsia="zh-CN"/>
        </w:rPr>
        <w:instrText xml:space="preserve"> \* MERGEFORMAT </w:instrText>
      </w:r>
      <w:r w:rsidRPr="00C705E5">
        <w:rPr>
          <w:sz w:val="20"/>
          <w:lang w:val="en-US" w:eastAsia="zh-CN"/>
        </w:rPr>
      </w:r>
      <w:r w:rsidRPr="00C705E5">
        <w:rPr>
          <w:sz w:val="20"/>
          <w:lang w:val="en-US" w:eastAsia="zh-CN"/>
        </w:rPr>
        <w:fldChar w:fldCharType="separate"/>
      </w:r>
      <w:r w:rsidR="00DD7E28" w:rsidRPr="00C705E5">
        <w:rPr>
          <w:bCs/>
          <w:sz w:val="20"/>
        </w:rPr>
        <w:t xml:space="preserve">Figure </w:t>
      </w:r>
      <w:r w:rsidR="00DD7E28" w:rsidRPr="00C705E5">
        <w:rPr>
          <w:bCs/>
          <w:noProof/>
          <w:sz w:val="20"/>
        </w:rPr>
        <w:t>1</w:t>
      </w:r>
      <w:r w:rsidRPr="00C705E5">
        <w:rPr>
          <w:sz w:val="20"/>
          <w:lang w:val="en-US" w:eastAsia="zh-CN"/>
        </w:rPr>
        <w:fldChar w:fldCharType="end"/>
      </w:r>
      <w:r>
        <w:rPr>
          <w:sz w:val="20"/>
          <w:lang w:val="en-US" w:eastAsia="zh-CN"/>
        </w:rPr>
        <w:t xml:space="preserve">, where the blocks with dashed lines </w:t>
      </w:r>
      <w:r w:rsidR="00305926">
        <w:rPr>
          <w:rFonts w:eastAsiaTheme="minorEastAsia"/>
          <w:sz w:val="20"/>
          <w:lang w:val="en-US" w:eastAsia="zh-CN"/>
        </w:rPr>
        <w:t>may potentially</w:t>
      </w:r>
      <w:r>
        <w:rPr>
          <w:sz w:val="20"/>
          <w:lang w:val="en-US" w:eastAsia="zh-CN"/>
        </w:rPr>
        <w:t xml:space="preserve"> be different from the current NR design and involve some of the UE-specific designs of MA signature.</w:t>
      </w:r>
    </w:p>
    <w:p w:rsidR="00FE3982" w:rsidRDefault="007A4079">
      <w:pPr>
        <w:widowControl w:val="0"/>
        <w:spacing w:beforeLines="50" w:before="180" w:after="0" w:line="240" w:lineRule="auto"/>
      </w:pPr>
      <w:r>
        <w:rPr>
          <w:noProof/>
          <w:lang w:val="en-US" w:eastAsia="zh-CN"/>
        </w:rPr>
        <w:lastRenderedPageBreak/>
        <w:drawing>
          <wp:inline distT="0" distB="0" distL="0" distR="0" wp14:anchorId="0C10D1B8">
            <wp:extent cx="5848710" cy="63373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0676" cy="635035"/>
                    </a:xfrm>
                    <a:prstGeom prst="rect">
                      <a:avLst/>
                    </a:prstGeom>
                    <a:noFill/>
                  </pic:spPr>
                </pic:pic>
              </a:graphicData>
            </a:graphic>
          </wp:inline>
        </w:drawing>
      </w:r>
    </w:p>
    <w:p w:rsidR="00FE3982" w:rsidRDefault="00884969">
      <w:pPr>
        <w:pStyle w:val="Caption"/>
        <w:widowControl w:val="0"/>
        <w:spacing w:beforeLines="50" w:before="180" w:after="0" w:line="240" w:lineRule="auto"/>
        <w:jc w:val="center"/>
        <w:rPr>
          <w:lang w:val="en-US" w:eastAsia="zh-CN"/>
        </w:rPr>
      </w:pPr>
      <w:bookmarkStart w:id="1" w:name="_Ref2664"/>
      <w:r w:rsidRPr="00E14433">
        <w:rPr>
          <w:b w:val="0"/>
          <w:bCs w:val="0"/>
          <w:sz w:val="20"/>
        </w:rPr>
        <w:t xml:space="preserve">Figure </w:t>
      </w:r>
      <w:r w:rsidR="006C2556">
        <w:rPr>
          <w:b w:val="0"/>
          <w:bCs w:val="0"/>
          <w:sz w:val="20"/>
        </w:rPr>
        <w:fldChar w:fldCharType="begin"/>
      </w:r>
      <w:r w:rsidR="006C2556">
        <w:rPr>
          <w:b w:val="0"/>
          <w:bCs w:val="0"/>
          <w:sz w:val="20"/>
        </w:rPr>
        <w:instrText xml:space="preserve"> SEQ Figure \* ARABIC </w:instrText>
      </w:r>
      <w:r w:rsidR="006C2556">
        <w:rPr>
          <w:b w:val="0"/>
          <w:bCs w:val="0"/>
          <w:sz w:val="20"/>
        </w:rPr>
        <w:fldChar w:fldCharType="separate"/>
      </w:r>
      <w:r w:rsidR="000B2C38">
        <w:rPr>
          <w:b w:val="0"/>
          <w:bCs w:val="0"/>
          <w:noProof/>
          <w:sz w:val="20"/>
        </w:rPr>
        <w:t>1</w:t>
      </w:r>
      <w:r w:rsidR="006C2556">
        <w:rPr>
          <w:b w:val="0"/>
          <w:bCs w:val="0"/>
          <w:sz w:val="20"/>
        </w:rPr>
        <w:fldChar w:fldCharType="end"/>
      </w:r>
      <w:bookmarkEnd w:id="1"/>
      <w:r w:rsidRPr="00E14433">
        <w:rPr>
          <w:b w:val="0"/>
          <w:bCs w:val="0"/>
          <w:sz w:val="20"/>
          <w:lang w:val="en-US"/>
        </w:rPr>
        <w:t xml:space="preserve"> </w:t>
      </w:r>
      <w:r>
        <w:rPr>
          <w:b w:val="0"/>
          <w:bCs w:val="0"/>
          <w:sz w:val="20"/>
          <w:lang w:val="en-US" w:eastAsia="zh-CN"/>
        </w:rPr>
        <w:t>Key modules of transmitter side for non-orthogonal multiple access schemes</w:t>
      </w:r>
    </w:p>
    <w:p w:rsidR="00FE3982" w:rsidRPr="00194A88" w:rsidRDefault="002C5B2C" w:rsidP="00194A88">
      <w:pPr>
        <w:pStyle w:val="ListParagraph"/>
        <w:widowControl w:val="0"/>
        <w:numPr>
          <w:ilvl w:val="0"/>
          <w:numId w:val="19"/>
        </w:numPr>
        <w:spacing w:beforeLines="50" w:before="180" w:after="0" w:line="240" w:lineRule="auto"/>
        <w:ind w:firstLineChars="0"/>
        <w:rPr>
          <w:b/>
          <w:bCs/>
          <w:sz w:val="20"/>
          <w:lang w:val="en-US"/>
        </w:rPr>
      </w:pPr>
      <w:r>
        <w:rPr>
          <w:b/>
          <w:bCs/>
          <w:sz w:val="20"/>
          <w:lang w:val="en-US"/>
        </w:rPr>
        <w:t>MA signature design and s</w:t>
      </w:r>
      <w:r w:rsidR="00884969" w:rsidRPr="00194A88">
        <w:rPr>
          <w:b/>
          <w:bCs/>
          <w:sz w:val="20"/>
          <w:lang w:val="en-US"/>
        </w:rPr>
        <w:t>pec</w:t>
      </w:r>
      <w:r w:rsidR="001B674A">
        <w:rPr>
          <w:b/>
          <w:bCs/>
          <w:sz w:val="20"/>
          <w:lang w:val="en-US"/>
        </w:rPr>
        <w:t>.</w:t>
      </w:r>
      <w:r w:rsidR="00884969" w:rsidRPr="00194A88">
        <w:rPr>
          <w:b/>
          <w:bCs/>
          <w:sz w:val="20"/>
          <w:lang w:val="en-US"/>
        </w:rPr>
        <w:t xml:space="preserve"> impact on the bit level</w:t>
      </w:r>
      <w:r w:rsidR="005908BF">
        <w:rPr>
          <w:b/>
          <w:bCs/>
          <w:sz w:val="20"/>
          <w:lang w:val="en-US"/>
        </w:rPr>
        <w:t xml:space="preserve"> processing</w:t>
      </w:r>
    </w:p>
    <w:p w:rsidR="00260BC2" w:rsidRPr="00260BC2" w:rsidRDefault="00260BC2" w:rsidP="007B2996">
      <w:pPr>
        <w:widowControl w:val="0"/>
        <w:snapToGrid w:val="0"/>
        <w:spacing w:afterLines="50"/>
        <w:rPr>
          <w:sz w:val="20"/>
        </w:rPr>
      </w:pPr>
      <w:r w:rsidRPr="00260BC2">
        <w:rPr>
          <w:sz w:val="20"/>
          <w:lang w:val="en-US"/>
        </w:rPr>
        <w:t>It could be found that in some of the contributions, either interleaving or scrambling can be adopted in the bit-level processing to randomize the inter-user interferences. It should be noticed that UE-specific scrambling is already captured in the current NR spec., there will be no spec impact if the same scrambling sequence is adopted. While for the bit-level interleaving, a MA signature with UE-specific interleaving pattern should be introduced in addition to the current NR design</w:t>
      </w:r>
      <w:r w:rsidR="00B70546">
        <w:rPr>
          <w:sz w:val="20"/>
          <w:lang w:val="en-US"/>
        </w:rPr>
        <w:t>, where the bit interleaver is just a column-in row-out shuffling</w:t>
      </w:r>
      <w:r w:rsidRPr="00260BC2">
        <w:rPr>
          <w:sz w:val="20"/>
          <w:lang w:val="en-US"/>
        </w:rPr>
        <w:t>.</w:t>
      </w:r>
      <w:r w:rsidR="00BA701A" w:rsidRPr="00BA701A">
        <w:t xml:space="preserve"> </w:t>
      </w:r>
    </w:p>
    <w:p w:rsidR="00FE3982" w:rsidRPr="00E459FC" w:rsidRDefault="00884969" w:rsidP="00BA701A">
      <w:pPr>
        <w:widowControl w:val="0"/>
        <w:numPr>
          <w:ilvl w:val="0"/>
          <w:numId w:val="8"/>
        </w:numPr>
        <w:spacing w:afterLines="20" w:after="72" w:line="240" w:lineRule="auto"/>
        <w:rPr>
          <w:sz w:val="20"/>
          <w:lang w:val="en-US"/>
        </w:rPr>
      </w:pPr>
      <w:r w:rsidRPr="00E459FC">
        <w:rPr>
          <w:sz w:val="20"/>
        </w:rPr>
        <w:t>UE-specific bit-level interleaving pattern</w:t>
      </w:r>
      <w:r w:rsidR="00E459FC">
        <w:rPr>
          <w:sz w:val="20"/>
        </w:rPr>
        <w:t xml:space="preserve">: </w:t>
      </w:r>
      <w:r w:rsidRPr="00E459FC">
        <w:rPr>
          <w:sz w:val="20"/>
          <w:lang w:val="en-US"/>
        </w:rPr>
        <w:t>R1-1804462 (Nokia)</w:t>
      </w:r>
    </w:p>
    <w:p w:rsidR="00FE3982" w:rsidRDefault="00884969" w:rsidP="00BA701A">
      <w:pPr>
        <w:widowControl w:val="0"/>
        <w:numPr>
          <w:ilvl w:val="0"/>
          <w:numId w:val="8"/>
        </w:numPr>
        <w:spacing w:afterLines="20" w:after="72" w:line="240" w:lineRule="auto"/>
        <w:rPr>
          <w:sz w:val="20"/>
          <w:lang w:val="en-US"/>
        </w:rPr>
      </w:pPr>
      <w:r w:rsidRPr="00E459FC">
        <w:rPr>
          <w:sz w:val="20"/>
        </w:rPr>
        <w:t>UE-specific bit-level scrambling sequence</w:t>
      </w:r>
      <w:r w:rsidR="00E459FC">
        <w:rPr>
          <w:sz w:val="20"/>
        </w:rPr>
        <w:t xml:space="preserve">: </w:t>
      </w:r>
      <w:r w:rsidRPr="00E459FC">
        <w:rPr>
          <w:sz w:val="20"/>
          <w:lang w:val="en-US"/>
        </w:rPr>
        <w:t>R1-1804743 (Intel), R1-18041</w:t>
      </w:r>
      <w:r w:rsidR="00260BC2" w:rsidRPr="00E459FC">
        <w:rPr>
          <w:sz w:val="20"/>
          <w:lang w:val="en-US"/>
        </w:rPr>
        <w:t>69 (HUGHES), R1-1804941 (NICT)</w:t>
      </w:r>
    </w:p>
    <w:p w:rsidR="007264E9" w:rsidRPr="00857E4B" w:rsidRDefault="007264E9" w:rsidP="00857E4B">
      <w:pPr>
        <w:widowControl w:val="0"/>
        <w:snapToGrid w:val="0"/>
        <w:spacing w:afterLines="20" w:after="72"/>
        <w:rPr>
          <w:sz w:val="20"/>
          <w:lang w:val="en-US"/>
        </w:rPr>
      </w:pPr>
      <w:r w:rsidRPr="00857E4B">
        <w:rPr>
          <w:sz w:val="20"/>
          <w:lang w:val="en-US"/>
        </w:rPr>
        <w:t>It has been shown in several contributions that either interleaving or scrambling can be considered for NOMA with similar performance. However, the bit-interleaving based scheme may have some drawbacks on the processing latency at the receiver, and more memory space is required since all the information bits needs to be stored before interleaving/de-interleaving.</w:t>
      </w:r>
    </w:p>
    <w:p w:rsidR="00260BC2" w:rsidRPr="00E459FC" w:rsidRDefault="00260BC2" w:rsidP="00BA701A">
      <w:pPr>
        <w:pStyle w:val="ListParagraph"/>
        <w:widowControl w:val="0"/>
        <w:numPr>
          <w:ilvl w:val="0"/>
          <w:numId w:val="21"/>
        </w:numPr>
        <w:spacing w:afterLines="50" w:line="240" w:lineRule="auto"/>
        <w:ind w:firstLineChars="0"/>
        <w:rPr>
          <w:sz w:val="20"/>
          <w:lang w:val="en-US"/>
        </w:rPr>
      </w:pPr>
      <w:r w:rsidRPr="00E459FC">
        <w:rPr>
          <w:sz w:val="20"/>
          <w:lang w:val="en-US"/>
        </w:rPr>
        <w:t xml:space="preserve">Either </w:t>
      </w:r>
      <w:r w:rsidRPr="00E459FC">
        <w:rPr>
          <w:sz w:val="20"/>
        </w:rPr>
        <w:t>interleaving or scrambling</w:t>
      </w:r>
      <w:r w:rsidR="00E459FC" w:rsidRPr="00E459FC">
        <w:rPr>
          <w:sz w:val="20"/>
        </w:rPr>
        <w:t>:</w:t>
      </w:r>
      <w:r w:rsidR="00E459FC">
        <w:rPr>
          <w:sz w:val="20"/>
        </w:rPr>
        <w:t xml:space="preserve"> </w:t>
      </w:r>
      <w:r w:rsidRPr="00E459FC">
        <w:rPr>
          <w:sz w:val="20"/>
          <w:lang w:val="en-US"/>
        </w:rPr>
        <w:t>R1-1803850 (vivo), R1-1804601 (Sony), R1-1804859 (</w:t>
      </w:r>
      <w:r w:rsidR="005B09E0" w:rsidRPr="00E459FC">
        <w:rPr>
          <w:sz w:val="20"/>
          <w:lang w:val="en-US"/>
        </w:rPr>
        <w:t>InterDigital</w:t>
      </w:r>
      <w:r w:rsidRPr="00E459FC">
        <w:rPr>
          <w:sz w:val="20"/>
          <w:lang w:val="en-US"/>
        </w:rPr>
        <w:t>)</w:t>
      </w:r>
    </w:p>
    <w:p w:rsidR="00FE3982" w:rsidRPr="00194A88" w:rsidRDefault="002C5B2C" w:rsidP="008B539C">
      <w:pPr>
        <w:pStyle w:val="ListParagraph"/>
        <w:widowControl w:val="0"/>
        <w:numPr>
          <w:ilvl w:val="0"/>
          <w:numId w:val="19"/>
        </w:numPr>
        <w:spacing w:afterLines="50" w:line="240" w:lineRule="auto"/>
        <w:ind w:firstLineChars="0"/>
        <w:rPr>
          <w:b/>
          <w:bCs/>
          <w:sz w:val="20"/>
          <w:lang w:val="en-US"/>
        </w:rPr>
      </w:pPr>
      <w:r>
        <w:rPr>
          <w:b/>
          <w:bCs/>
          <w:sz w:val="20"/>
          <w:lang w:val="en-US"/>
        </w:rPr>
        <w:t>MA signature design and s</w:t>
      </w:r>
      <w:r w:rsidR="00884969" w:rsidRPr="00194A88">
        <w:rPr>
          <w:b/>
          <w:bCs/>
          <w:sz w:val="20"/>
          <w:lang w:val="en-US"/>
        </w:rPr>
        <w:t>pec</w:t>
      </w:r>
      <w:r w:rsidR="001B674A">
        <w:rPr>
          <w:b/>
          <w:bCs/>
          <w:sz w:val="20"/>
          <w:lang w:val="en-US"/>
        </w:rPr>
        <w:t>.</w:t>
      </w:r>
      <w:r w:rsidR="00884969" w:rsidRPr="00194A88">
        <w:rPr>
          <w:b/>
          <w:bCs/>
          <w:sz w:val="20"/>
          <w:lang w:val="en-US"/>
        </w:rPr>
        <w:t xml:space="preserve"> impact on the modulator (</w:t>
      </w:r>
      <w:r w:rsidR="000E28D1">
        <w:rPr>
          <w:b/>
          <w:bCs/>
          <w:sz w:val="20"/>
          <w:lang w:val="en-US"/>
        </w:rPr>
        <w:t xml:space="preserve">coded bit to modulation </w:t>
      </w:r>
      <w:r w:rsidR="00884969" w:rsidRPr="00194A88">
        <w:rPr>
          <w:b/>
          <w:bCs/>
          <w:sz w:val="20"/>
          <w:lang w:val="en-US"/>
        </w:rPr>
        <w:t>symbol mapping)</w:t>
      </w:r>
    </w:p>
    <w:p w:rsidR="00A57366" w:rsidRPr="00A57366" w:rsidRDefault="00047B85" w:rsidP="00767BF3">
      <w:pPr>
        <w:widowControl w:val="0"/>
        <w:snapToGrid w:val="0"/>
        <w:spacing w:afterLines="50"/>
        <w:rPr>
          <w:sz w:val="20"/>
          <w:lang w:val="en-US"/>
        </w:rPr>
      </w:pPr>
      <w:r>
        <w:rPr>
          <w:sz w:val="20"/>
          <w:lang w:val="en-US"/>
        </w:rPr>
        <w:t>Modulator in Rel.15 NR can be reused</w:t>
      </w:r>
      <w:r w:rsidR="00390AA9">
        <w:rPr>
          <w:sz w:val="20"/>
          <w:lang w:val="en-US"/>
        </w:rPr>
        <w:t xml:space="preserve"> except for</w:t>
      </w:r>
      <w:r w:rsidR="00FB1589">
        <w:rPr>
          <w:sz w:val="20"/>
          <w:lang w:val="en-US"/>
        </w:rPr>
        <w:t xml:space="preserve"> using</w:t>
      </w:r>
      <w:r w:rsidR="00A57366" w:rsidRPr="00A57366">
        <w:rPr>
          <w:sz w:val="20"/>
          <w:lang w:val="en-US"/>
        </w:rPr>
        <w:t xml:space="preserve"> joint modulation and spreadi</w:t>
      </w:r>
      <w:r w:rsidR="00AC5F86">
        <w:rPr>
          <w:sz w:val="20"/>
          <w:lang w:val="en-US"/>
        </w:rPr>
        <w:t>ng codebook as the MA signature</w:t>
      </w:r>
      <w:r w:rsidR="006C2556">
        <w:rPr>
          <w:sz w:val="20"/>
          <w:lang w:val="en-US"/>
        </w:rPr>
        <w:t>, as shown in</w:t>
      </w:r>
      <w:r w:rsidR="006C2556" w:rsidRPr="00DD7E28">
        <w:rPr>
          <w:sz w:val="20"/>
          <w:lang w:val="en-US"/>
        </w:rPr>
        <w:t xml:space="preserve"> </w:t>
      </w:r>
      <w:r w:rsidR="00DD7E28" w:rsidRPr="00DD7E28">
        <w:rPr>
          <w:sz w:val="20"/>
          <w:lang w:val="en-US"/>
        </w:rPr>
        <w:fldChar w:fldCharType="begin"/>
      </w:r>
      <w:r w:rsidR="00DD7E28" w:rsidRPr="00DD7E28">
        <w:rPr>
          <w:sz w:val="20"/>
          <w:lang w:val="en-US"/>
        </w:rPr>
        <w:instrText xml:space="preserve"> REF _Ref513711512 \h  \* MERGEFORMAT </w:instrText>
      </w:r>
      <w:r w:rsidR="00DD7E28" w:rsidRPr="00DD7E28">
        <w:rPr>
          <w:sz w:val="20"/>
          <w:lang w:val="en-US"/>
        </w:rPr>
      </w:r>
      <w:r w:rsidR="00DD7E28" w:rsidRPr="00DD7E28">
        <w:rPr>
          <w:sz w:val="20"/>
          <w:lang w:val="en-US"/>
        </w:rPr>
        <w:fldChar w:fldCharType="separate"/>
      </w:r>
      <w:r w:rsidR="00DD7E28" w:rsidRPr="00DD7E28">
        <w:rPr>
          <w:sz w:val="20"/>
        </w:rPr>
        <w:t xml:space="preserve">Figure </w:t>
      </w:r>
      <w:r w:rsidR="00DD7E28" w:rsidRPr="00DD7E28">
        <w:rPr>
          <w:noProof/>
          <w:sz w:val="20"/>
        </w:rPr>
        <w:t>2</w:t>
      </w:r>
      <w:r w:rsidR="00DD7E28" w:rsidRPr="00DD7E28">
        <w:rPr>
          <w:sz w:val="20"/>
          <w:lang w:val="en-US"/>
        </w:rPr>
        <w:fldChar w:fldCharType="end"/>
      </w:r>
      <w:r w:rsidR="00AC5F86">
        <w:rPr>
          <w:sz w:val="20"/>
          <w:lang w:val="en-US"/>
        </w:rPr>
        <w:t xml:space="preserve">. Such joint design of modulation and spreading can </w:t>
      </w:r>
      <w:r w:rsidR="00420075">
        <w:rPr>
          <w:sz w:val="20"/>
          <w:lang w:val="en-US"/>
        </w:rPr>
        <w:t xml:space="preserve">reduce the inter-user </w:t>
      </w:r>
      <w:r w:rsidR="00A57366" w:rsidRPr="00A57366">
        <w:rPr>
          <w:sz w:val="20"/>
          <w:lang w:val="en-US"/>
        </w:rPr>
        <w:t>interferences by symbol-level spreading, and at the same time pursue the shaping gain by using multi-</w:t>
      </w:r>
      <w:r w:rsidR="00EE74C7">
        <w:rPr>
          <w:sz w:val="20"/>
          <w:lang w:val="en-US"/>
        </w:rPr>
        <w:t>dimensional</w:t>
      </w:r>
      <w:r w:rsidR="00A57366" w:rsidRPr="00A57366">
        <w:rPr>
          <w:sz w:val="20"/>
          <w:lang w:val="en-US"/>
        </w:rPr>
        <w:t xml:space="preserve"> modulation constellations. </w:t>
      </w:r>
    </w:p>
    <w:p w:rsidR="00332F67" w:rsidRDefault="002A7EB2" w:rsidP="00EB138E">
      <w:pPr>
        <w:pStyle w:val="ListParagraph"/>
        <w:widowControl w:val="0"/>
        <w:numPr>
          <w:ilvl w:val="0"/>
          <w:numId w:val="20"/>
        </w:numPr>
        <w:spacing w:afterLines="50" w:line="240" w:lineRule="auto"/>
        <w:ind w:firstLineChars="0"/>
        <w:rPr>
          <w:sz w:val="20"/>
          <w:lang w:val="en-US"/>
        </w:rPr>
      </w:pPr>
      <w:r w:rsidRPr="00404A6A">
        <w:rPr>
          <w:sz w:val="20"/>
        </w:rPr>
        <w:t>UE-specific joint</w:t>
      </w:r>
      <w:r w:rsidRPr="00404A6A">
        <w:rPr>
          <w:sz w:val="20"/>
          <w:lang w:val="en-US"/>
        </w:rPr>
        <w:t xml:space="preserve"> modulation and </w:t>
      </w:r>
      <w:r w:rsidRPr="00404A6A">
        <w:rPr>
          <w:sz w:val="20"/>
        </w:rPr>
        <w:t>spreading constellations</w:t>
      </w:r>
      <w:r w:rsidR="00404A6A" w:rsidRPr="00404A6A">
        <w:rPr>
          <w:sz w:val="20"/>
        </w:rPr>
        <w:t xml:space="preserve">: </w:t>
      </w:r>
      <w:r w:rsidR="00884969" w:rsidRPr="00404A6A">
        <w:rPr>
          <w:sz w:val="20"/>
          <w:lang w:val="en-US"/>
        </w:rPr>
        <w:t>R1-1803663 (HW)</w:t>
      </w:r>
    </w:p>
    <w:p w:rsidR="006C2556" w:rsidRDefault="006C2556" w:rsidP="006C2556">
      <w:pPr>
        <w:keepNext/>
        <w:widowControl w:val="0"/>
        <w:spacing w:afterLines="50" w:line="240" w:lineRule="auto"/>
        <w:jc w:val="center"/>
      </w:pPr>
      <w:r>
        <w:rPr>
          <w:noProof/>
          <w:lang w:val="en-US" w:eastAsia="zh-CN"/>
        </w:rPr>
        <w:drawing>
          <wp:inline distT="0" distB="0" distL="0" distR="0" wp14:anchorId="67EE7C16" wp14:editId="3F65D6CE">
            <wp:extent cx="3600000" cy="80852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00" cy="808525"/>
                    </a:xfrm>
                    <a:prstGeom prst="rect">
                      <a:avLst/>
                    </a:prstGeom>
                  </pic:spPr>
                </pic:pic>
              </a:graphicData>
            </a:graphic>
          </wp:inline>
        </w:drawing>
      </w:r>
    </w:p>
    <w:p w:rsidR="006C2556" w:rsidRPr="006C2556" w:rsidRDefault="006C2556" w:rsidP="006C2556">
      <w:pPr>
        <w:pStyle w:val="Caption"/>
        <w:jc w:val="center"/>
        <w:rPr>
          <w:b w:val="0"/>
          <w:sz w:val="16"/>
          <w:lang w:val="en-US"/>
        </w:rPr>
      </w:pPr>
      <w:bookmarkStart w:id="2" w:name="_Ref513711512"/>
      <w:r w:rsidRPr="006C2556">
        <w:rPr>
          <w:b w:val="0"/>
          <w:sz w:val="20"/>
        </w:rPr>
        <w:t xml:space="preserve">Figure </w:t>
      </w:r>
      <w:r w:rsidRPr="006C2556">
        <w:rPr>
          <w:b w:val="0"/>
          <w:sz w:val="20"/>
        </w:rPr>
        <w:fldChar w:fldCharType="begin"/>
      </w:r>
      <w:r w:rsidRPr="006C2556">
        <w:rPr>
          <w:b w:val="0"/>
          <w:sz w:val="20"/>
        </w:rPr>
        <w:instrText xml:space="preserve"> SEQ Figure \* ARABIC </w:instrText>
      </w:r>
      <w:r w:rsidRPr="006C2556">
        <w:rPr>
          <w:b w:val="0"/>
          <w:sz w:val="20"/>
        </w:rPr>
        <w:fldChar w:fldCharType="separate"/>
      </w:r>
      <w:r w:rsidR="000B2C38">
        <w:rPr>
          <w:b w:val="0"/>
          <w:noProof/>
          <w:sz w:val="20"/>
        </w:rPr>
        <w:t>2</w:t>
      </w:r>
      <w:r w:rsidRPr="006C2556">
        <w:rPr>
          <w:b w:val="0"/>
          <w:sz w:val="20"/>
        </w:rPr>
        <w:fldChar w:fldCharType="end"/>
      </w:r>
      <w:bookmarkEnd w:id="2"/>
      <w:r>
        <w:rPr>
          <w:b w:val="0"/>
          <w:sz w:val="20"/>
        </w:rPr>
        <w:t xml:space="preserve"> </w:t>
      </w:r>
      <w:r w:rsidR="00893B15">
        <w:rPr>
          <w:b w:val="0"/>
          <w:sz w:val="20"/>
        </w:rPr>
        <w:t>J</w:t>
      </w:r>
      <w:r w:rsidR="00893B15" w:rsidRPr="00893B15">
        <w:rPr>
          <w:b w:val="0"/>
          <w:sz w:val="20"/>
        </w:rPr>
        <w:t>oint modulation and spreading in the bits-to-symbols mapping</w:t>
      </w:r>
    </w:p>
    <w:p w:rsidR="00FE3982" w:rsidRPr="00964479" w:rsidRDefault="002C5B2C" w:rsidP="008B539C">
      <w:pPr>
        <w:pStyle w:val="ListParagraph"/>
        <w:widowControl w:val="0"/>
        <w:numPr>
          <w:ilvl w:val="0"/>
          <w:numId w:val="19"/>
        </w:numPr>
        <w:spacing w:afterLines="50" w:line="240" w:lineRule="auto"/>
        <w:ind w:firstLineChars="0"/>
        <w:rPr>
          <w:b/>
          <w:bCs/>
          <w:sz w:val="20"/>
        </w:rPr>
      </w:pPr>
      <w:r>
        <w:rPr>
          <w:b/>
          <w:bCs/>
          <w:sz w:val="20"/>
          <w:lang w:val="en-US"/>
        </w:rPr>
        <w:t>MA signature design and s</w:t>
      </w:r>
      <w:r w:rsidR="00884969" w:rsidRPr="00194A88">
        <w:rPr>
          <w:b/>
          <w:bCs/>
          <w:sz w:val="20"/>
          <w:lang w:val="en-US"/>
        </w:rPr>
        <w:t>pec</w:t>
      </w:r>
      <w:r w:rsidR="001B674A">
        <w:rPr>
          <w:b/>
          <w:bCs/>
          <w:sz w:val="20"/>
          <w:lang w:val="en-US"/>
        </w:rPr>
        <w:t>.</w:t>
      </w:r>
      <w:r w:rsidR="00884969" w:rsidRPr="00194A88">
        <w:rPr>
          <w:b/>
          <w:bCs/>
          <w:sz w:val="20"/>
          <w:lang w:val="en-US"/>
        </w:rPr>
        <w:t xml:space="preserve"> impact on the symbol level</w:t>
      </w:r>
      <w:r w:rsidR="005908BF">
        <w:rPr>
          <w:b/>
          <w:bCs/>
          <w:sz w:val="20"/>
          <w:lang w:val="en-US"/>
        </w:rPr>
        <w:t xml:space="preserve"> processing</w:t>
      </w:r>
    </w:p>
    <w:p w:rsidR="00964479" w:rsidRPr="00964479" w:rsidRDefault="00964479" w:rsidP="007F6D2F">
      <w:pPr>
        <w:widowControl w:val="0"/>
        <w:snapToGrid w:val="0"/>
        <w:spacing w:afterLines="50"/>
        <w:rPr>
          <w:bCs/>
          <w:sz w:val="20"/>
        </w:rPr>
      </w:pPr>
      <w:r>
        <w:rPr>
          <w:sz w:val="20"/>
          <w:lang w:val="en-US" w:eastAsia="zh-CN"/>
        </w:rPr>
        <w:t>Some of the NOMA schemes use low cross-correlation spreading sequences (including full spreading and sparse spreading) as the MA signature,</w:t>
      </w:r>
      <w:r w:rsidR="00420075">
        <w:rPr>
          <w:sz w:val="20"/>
          <w:lang w:val="en-US" w:eastAsia="zh-CN"/>
        </w:rPr>
        <w:t xml:space="preserve"> in order to </w:t>
      </w:r>
      <w:r w:rsidR="00420075">
        <w:rPr>
          <w:sz w:val="20"/>
          <w:lang w:val="en-US"/>
        </w:rPr>
        <w:t xml:space="preserve">reduce the inter-user </w:t>
      </w:r>
      <w:r w:rsidR="00420075" w:rsidRPr="00A57366">
        <w:rPr>
          <w:sz w:val="20"/>
          <w:lang w:val="en-US"/>
        </w:rPr>
        <w:t>interferences</w:t>
      </w:r>
      <w:r w:rsidR="00420075">
        <w:rPr>
          <w:sz w:val="20"/>
          <w:lang w:val="en-US"/>
        </w:rPr>
        <w:t xml:space="preserve"> at symbol-level</w:t>
      </w:r>
      <w:r>
        <w:rPr>
          <w:sz w:val="20"/>
          <w:lang w:val="en-US" w:eastAsia="zh-CN"/>
        </w:rPr>
        <w:t xml:space="preserve">. </w:t>
      </w:r>
      <w:r w:rsidR="00BC0752">
        <w:rPr>
          <w:sz w:val="20"/>
          <w:lang w:val="en-US" w:eastAsia="zh-CN"/>
        </w:rPr>
        <w:t>Different from the joint modulation and spreading design, l</w:t>
      </w:r>
      <w:r w:rsidR="00F4097F">
        <w:rPr>
          <w:sz w:val="20"/>
          <w:lang w:val="en-US" w:eastAsia="zh-CN"/>
        </w:rPr>
        <w:t>egacy modulator is used for these schemes.</w:t>
      </w:r>
      <w:r w:rsidR="002D08DD">
        <w:rPr>
          <w:sz w:val="20"/>
          <w:lang w:val="en-US" w:eastAsia="zh-CN"/>
        </w:rPr>
        <w:t xml:space="preserve"> Additional module(s) </w:t>
      </w:r>
      <w:r w:rsidR="000527B4">
        <w:rPr>
          <w:sz w:val="20"/>
          <w:lang w:val="en-US" w:eastAsia="zh-CN"/>
        </w:rPr>
        <w:t>with the following MA signature</w:t>
      </w:r>
      <w:r w:rsidR="00954646">
        <w:rPr>
          <w:sz w:val="20"/>
          <w:lang w:val="en-US" w:eastAsia="zh-CN"/>
        </w:rPr>
        <w:t xml:space="preserve"> desig</w:t>
      </w:r>
      <w:r w:rsidR="004A2C8B">
        <w:rPr>
          <w:sz w:val="20"/>
          <w:lang w:val="en-US" w:eastAsia="zh-CN"/>
        </w:rPr>
        <w:t>n</w:t>
      </w:r>
      <w:r w:rsidR="000527B4">
        <w:rPr>
          <w:sz w:val="20"/>
          <w:lang w:val="en-US" w:eastAsia="zh-CN"/>
        </w:rPr>
        <w:t xml:space="preserve"> </w:t>
      </w:r>
      <w:r w:rsidR="002D08DD">
        <w:rPr>
          <w:sz w:val="20"/>
          <w:lang w:val="en-US" w:eastAsia="zh-CN"/>
        </w:rPr>
        <w:t xml:space="preserve">is needed for </w:t>
      </w:r>
      <w:r w:rsidR="00A20957">
        <w:rPr>
          <w:sz w:val="20"/>
          <w:lang w:val="en-US" w:eastAsia="zh-CN"/>
        </w:rPr>
        <w:t xml:space="preserve">the symbol-level processing. </w:t>
      </w:r>
    </w:p>
    <w:p w:rsidR="00FE3982" w:rsidRDefault="00884969" w:rsidP="007F6D2F">
      <w:pPr>
        <w:widowControl w:val="0"/>
        <w:numPr>
          <w:ilvl w:val="0"/>
          <w:numId w:val="9"/>
        </w:numPr>
        <w:snapToGrid w:val="0"/>
        <w:spacing w:afterLines="50"/>
        <w:rPr>
          <w:sz w:val="20"/>
        </w:rPr>
      </w:pPr>
      <w:r>
        <w:rPr>
          <w:sz w:val="20"/>
        </w:rPr>
        <w:t>UE-specific symbol-level spreading sequence</w:t>
      </w:r>
    </w:p>
    <w:p w:rsidR="00FE3982" w:rsidRDefault="00884969" w:rsidP="007F6D2F">
      <w:pPr>
        <w:widowControl w:val="0"/>
        <w:snapToGrid w:val="0"/>
        <w:spacing w:afterLines="50"/>
        <w:rPr>
          <w:color w:val="000000"/>
          <w:sz w:val="20"/>
          <w:lang w:val="en-US" w:eastAsia="zh-CN"/>
        </w:rPr>
      </w:pPr>
      <w:r>
        <w:rPr>
          <w:sz w:val="20"/>
          <w:lang w:val="en-US"/>
        </w:rPr>
        <w:t>R1-1803615 (ZTE), R1-1804823 (</w:t>
      </w:r>
      <w:r w:rsidR="00485BAE">
        <w:rPr>
          <w:sz w:val="20"/>
          <w:lang w:val="en-US"/>
        </w:rPr>
        <w:t>Qualcomm</w:t>
      </w:r>
      <w:r>
        <w:rPr>
          <w:sz w:val="20"/>
          <w:lang w:val="en-US"/>
        </w:rPr>
        <w:t>), R1-1803770 (CATT), R1-1804462 (Nokia), R1-1804573 (LGE), R1-</w:t>
      </w:r>
      <w:r>
        <w:rPr>
          <w:sz w:val="20"/>
          <w:lang w:val="en-US"/>
        </w:rPr>
        <w:lastRenderedPageBreak/>
        <w:t>1805003 (Ericsson), R1-1805065 (D</w:t>
      </w:r>
      <w:r w:rsidR="00485BAE">
        <w:rPr>
          <w:sz w:val="20"/>
          <w:lang w:val="en-US"/>
        </w:rPr>
        <w:t>O</w:t>
      </w:r>
      <w:r>
        <w:rPr>
          <w:sz w:val="20"/>
          <w:lang w:val="en-US"/>
        </w:rPr>
        <w:t>C</w:t>
      </w:r>
      <w:r w:rsidR="00485BAE">
        <w:rPr>
          <w:sz w:val="20"/>
          <w:lang w:val="en-US"/>
        </w:rPr>
        <w:t>O</w:t>
      </w:r>
      <w:r>
        <w:rPr>
          <w:sz w:val="20"/>
          <w:lang w:val="en-US"/>
        </w:rPr>
        <w:t>M</w:t>
      </w:r>
      <w:r w:rsidR="00485BAE">
        <w:rPr>
          <w:sz w:val="20"/>
          <w:lang w:val="en-US"/>
        </w:rPr>
        <w:t>O</w:t>
      </w:r>
      <w:r>
        <w:rPr>
          <w:sz w:val="20"/>
          <w:lang w:val="en-US"/>
        </w:rPr>
        <w:t xml:space="preserve">), </w:t>
      </w:r>
      <w:r>
        <w:rPr>
          <w:color w:val="000000"/>
          <w:sz w:val="20"/>
          <w:lang w:eastAsia="zh-CN"/>
        </w:rPr>
        <w:t>R1-1802069</w:t>
      </w:r>
      <w:r>
        <w:rPr>
          <w:color w:val="000000"/>
          <w:sz w:val="20"/>
          <w:lang w:val="en-US" w:eastAsia="zh-CN"/>
        </w:rPr>
        <w:t xml:space="preserve"> (ETRI)</w:t>
      </w:r>
      <w:r w:rsidR="00B17E96">
        <w:rPr>
          <w:color w:val="000000"/>
          <w:sz w:val="20"/>
          <w:lang w:val="en-US" w:eastAsia="zh-CN"/>
        </w:rPr>
        <w:t xml:space="preserve">, </w:t>
      </w:r>
      <w:r w:rsidR="00B17E96">
        <w:rPr>
          <w:sz w:val="20"/>
          <w:lang w:val="en-US"/>
        </w:rPr>
        <w:t>R1-1804396 (Samsung)</w:t>
      </w:r>
    </w:p>
    <w:p w:rsidR="00EC7D19" w:rsidRPr="00C27B25" w:rsidRDefault="00C27B25" w:rsidP="007F6D2F">
      <w:pPr>
        <w:widowControl w:val="0"/>
        <w:snapToGrid w:val="0"/>
        <w:spacing w:afterLines="50"/>
        <w:rPr>
          <w:rFonts w:eastAsiaTheme="minorEastAsia"/>
          <w:sz w:val="20"/>
          <w:lang w:val="en-US" w:eastAsia="zh-CN"/>
        </w:rPr>
      </w:pPr>
      <w:r>
        <w:rPr>
          <w:rFonts w:eastAsiaTheme="minorEastAsia" w:hint="eastAsia"/>
          <w:sz w:val="20"/>
          <w:lang w:val="en-US" w:eastAsia="zh-CN"/>
        </w:rPr>
        <w:t xml:space="preserve">The </w:t>
      </w:r>
      <w:r>
        <w:rPr>
          <w:rFonts w:eastAsiaTheme="minorEastAsia"/>
          <w:sz w:val="20"/>
          <w:lang w:val="en-US" w:eastAsia="zh-CN"/>
        </w:rPr>
        <w:t xml:space="preserve">design target of </w:t>
      </w:r>
      <w:r>
        <w:rPr>
          <w:rFonts w:eastAsiaTheme="minorEastAsia" w:hint="eastAsia"/>
          <w:sz w:val="20"/>
          <w:lang w:val="en-US" w:eastAsia="zh-CN"/>
        </w:rPr>
        <w:t xml:space="preserve">spreading sequence </w:t>
      </w:r>
      <w:r>
        <w:rPr>
          <w:rFonts w:eastAsiaTheme="minorEastAsia"/>
          <w:sz w:val="20"/>
          <w:lang w:val="en-US" w:eastAsia="zh-CN"/>
        </w:rPr>
        <w:t xml:space="preserve">is to lower the inter-user interferences by using low cross-correlation or low density </w:t>
      </w:r>
      <w:r w:rsidR="00D80ACF">
        <w:rPr>
          <w:rFonts w:eastAsiaTheme="minorEastAsia"/>
          <w:sz w:val="20"/>
          <w:lang w:val="en-US" w:eastAsia="zh-CN"/>
        </w:rPr>
        <w:t>property</w:t>
      </w:r>
      <w:r w:rsidR="00DD353F">
        <w:rPr>
          <w:rFonts w:eastAsiaTheme="minorEastAsia"/>
          <w:sz w:val="20"/>
          <w:lang w:val="en-US" w:eastAsia="zh-CN"/>
        </w:rPr>
        <w:t xml:space="preserve"> among </w:t>
      </w:r>
      <w:r>
        <w:rPr>
          <w:rFonts w:eastAsiaTheme="minorEastAsia"/>
          <w:sz w:val="20"/>
          <w:lang w:val="en-US" w:eastAsia="zh-CN"/>
        </w:rPr>
        <w:t>sequences.</w:t>
      </w:r>
      <w:r w:rsidR="00E750CC">
        <w:rPr>
          <w:rFonts w:eastAsiaTheme="minorEastAsia"/>
          <w:sz w:val="20"/>
          <w:lang w:val="en-US" w:eastAsia="zh-CN"/>
        </w:rPr>
        <w:t xml:space="preserve"> Some typical sequences proposed by companies are QAM-based sequences, WBE/GWBE/Grassmannian sequences, </w:t>
      </w:r>
      <w:r w:rsidR="004B5286">
        <w:rPr>
          <w:rFonts w:eastAsiaTheme="minorEastAsia"/>
          <w:sz w:val="20"/>
          <w:lang w:val="en-US" w:eastAsia="zh-CN"/>
        </w:rPr>
        <w:t xml:space="preserve">Z-C like sequences, </w:t>
      </w:r>
      <w:r w:rsidR="00E750CC">
        <w:rPr>
          <w:rFonts w:eastAsiaTheme="minorEastAsia"/>
          <w:sz w:val="20"/>
          <w:lang w:val="en-US" w:eastAsia="zh-CN"/>
        </w:rPr>
        <w:t>chirp sequences, and sparse sequences.</w:t>
      </w:r>
    </w:p>
    <w:p w:rsidR="00332F67" w:rsidRPr="000B22FD" w:rsidRDefault="00B05BB1" w:rsidP="007F6D2F">
      <w:pPr>
        <w:widowControl w:val="0"/>
        <w:snapToGrid w:val="0"/>
        <w:spacing w:afterLines="50"/>
        <w:rPr>
          <w:rFonts w:eastAsiaTheme="minorEastAsia"/>
          <w:b/>
          <w:sz w:val="16"/>
          <w:lang w:val="en-US" w:eastAsia="zh-CN"/>
        </w:rPr>
      </w:pPr>
      <w:r>
        <w:rPr>
          <w:sz w:val="20"/>
          <w:lang w:val="en-US" w:eastAsia="zh-CN"/>
        </w:rPr>
        <w:t xml:space="preserve">In addition, some </w:t>
      </w:r>
      <w:r w:rsidR="00D7467A">
        <w:rPr>
          <w:sz w:val="20"/>
          <w:lang w:val="en-US" w:eastAsia="zh-CN"/>
        </w:rPr>
        <w:t>add-on features could be considered</w:t>
      </w:r>
      <w:r>
        <w:rPr>
          <w:sz w:val="20"/>
          <w:lang w:val="en-US" w:eastAsia="zh-CN"/>
        </w:rPr>
        <w:t xml:space="preserve"> </w:t>
      </w:r>
      <w:r w:rsidR="00D7467A">
        <w:rPr>
          <w:sz w:val="20"/>
          <w:lang w:val="en-US" w:eastAsia="zh-CN"/>
        </w:rPr>
        <w:t xml:space="preserve">to further </w:t>
      </w:r>
      <w:r w:rsidR="002F23C2">
        <w:rPr>
          <w:sz w:val="20"/>
          <w:lang w:val="en-US" w:eastAsia="zh-CN"/>
        </w:rPr>
        <w:t xml:space="preserve">enhance </w:t>
      </w:r>
      <w:r w:rsidR="00D7467A">
        <w:rPr>
          <w:sz w:val="20"/>
          <w:lang w:val="en-US" w:eastAsia="zh-CN"/>
        </w:rPr>
        <w:t xml:space="preserve">the </w:t>
      </w:r>
      <w:r w:rsidR="002F23C2">
        <w:rPr>
          <w:sz w:val="20"/>
          <w:lang w:val="en-US" w:eastAsia="zh-CN"/>
        </w:rPr>
        <w:t xml:space="preserve">randomization of </w:t>
      </w:r>
      <w:r w:rsidR="00D7467A">
        <w:rPr>
          <w:sz w:val="20"/>
          <w:lang w:val="en-US" w:eastAsia="zh-CN"/>
        </w:rPr>
        <w:t xml:space="preserve">inter-user/inter-cell interferences, for example </w:t>
      </w:r>
      <w:r>
        <w:rPr>
          <w:sz w:val="20"/>
          <w:lang w:val="en-US" w:eastAsia="zh-CN"/>
        </w:rPr>
        <w:t>the symbol-level scrambling</w:t>
      </w:r>
      <w:r w:rsidR="00C130E9">
        <w:rPr>
          <w:sz w:val="20"/>
          <w:lang w:val="en-US" w:eastAsia="zh-CN"/>
        </w:rPr>
        <w:t xml:space="preserve"> (</w:t>
      </w:r>
      <w:r w:rsidR="00C130E9">
        <w:rPr>
          <w:sz w:val="20"/>
          <w:lang w:val="en-US"/>
        </w:rPr>
        <w:t>R1-1804823</w:t>
      </w:r>
      <w:r w:rsidR="00C130E9">
        <w:rPr>
          <w:sz w:val="20"/>
          <w:lang w:val="en-US" w:eastAsia="zh-CN"/>
        </w:rPr>
        <w:t>)</w:t>
      </w:r>
      <w:r>
        <w:rPr>
          <w:sz w:val="20"/>
          <w:lang w:val="en-US" w:eastAsia="zh-CN"/>
        </w:rPr>
        <w:t xml:space="preserve"> or interleaving</w:t>
      </w:r>
      <w:r w:rsidR="001D7334">
        <w:rPr>
          <w:sz w:val="20"/>
          <w:lang w:val="en-US" w:eastAsia="zh-CN"/>
        </w:rPr>
        <w:t xml:space="preserve"> </w:t>
      </w:r>
      <w:r w:rsidR="00C130E9">
        <w:rPr>
          <w:sz w:val="20"/>
          <w:lang w:val="en-US"/>
        </w:rPr>
        <w:t>(R1-1804396)</w:t>
      </w:r>
      <w:r>
        <w:rPr>
          <w:sz w:val="20"/>
          <w:lang w:val="en-US" w:eastAsia="zh-CN"/>
        </w:rPr>
        <w:t>.</w:t>
      </w:r>
    </w:p>
    <w:p w:rsidR="00FE3982" w:rsidRPr="00964479" w:rsidRDefault="00964479" w:rsidP="00964479">
      <w:pPr>
        <w:pStyle w:val="ListParagraph"/>
        <w:widowControl w:val="0"/>
        <w:numPr>
          <w:ilvl w:val="0"/>
          <w:numId w:val="19"/>
        </w:numPr>
        <w:spacing w:beforeLines="50" w:before="180" w:after="0" w:line="240" w:lineRule="auto"/>
        <w:ind w:firstLineChars="0"/>
        <w:rPr>
          <w:b/>
          <w:sz w:val="20"/>
        </w:rPr>
      </w:pPr>
      <w:r w:rsidRPr="00964479">
        <w:rPr>
          <w:rFonts w:hint="eastAsia"/>
          <w:b/>
          <w:sz w:val="20"/>
        </w:rPr>
        <w:t>Additional MA signature design and spec impact</w:t>
      </w:r>
    </w:p>
    <w:p w:rsidR="006B0CD3" w:rsidRPr="006B0CD3" w:rsidRDefault="009C4299" w:rsidP="005D4BB2">
      <w:pPr>
        <w:pStyle w:val="ListParagraph"/>
        <w:widowControl w:val="0"/>
        <w:numPr>
          <w:ilvl w:val="0"/>
          <w:numId w:val="20"/>
        </w:numPr>
        <w:snapToGrid w:val="0"/>
        <w:spacing w:afterLines="20" w:after="72"/>
        <w:ind w:firstLineChars="0"/>
        <w:rPr>
          <w:sz w:val="20"/>
          <w:lang w:val="en-US" w:eastAsia="zh-CN"/>
        </w:rPr>
      </w:pPr>
      <w:r>
        <w:rPr>
          <w:rFonts w:eastAsiaTheme="minorEastAsia"/>
          <w:sz w:val="20"/>
          <w:lang w:val="en-US" w:eastAsia="zh-CN"/>
        </w:rPr>
        <w:t>M</w:t>
      </w:r>
      <w:r w:rsidR="006B0CD3" w:rsidRPr="006B0CD3">
        <w:rPr>
          <w:sz w:val="20"/>
          <w:lang w:val="en-US" w:eastAsia="zh-CN"/>
        </w:rPr>
        <w:t>ulti-layer transmission</w:t>
      </w:r>
    </w:p>
    <w:p w:rsidR="00FE3982" w:rsidRDefault="00550011" w:rsidP="005D4BB2">
      <w:pPr>
        <w:widowControl w:val="0"/>
        <w:snapToGrid w:val="0"/>
        <w:spacing w:afterLines="20" w:after="72"/>
        <w:rPr>
          <w:sz w:val="20"/>
        </w:rPr>
      </w:pPr>
      <w:r>
        <w:rPr>
          <w:sz w:val="20"/>
          <w:lang w:val="en-US" w:eastAsia="zh-CN"/>
        </w:rPr>
        <w:t>M</w:t>
      </w:r>
      <w:r w:rsidR="00047A5C">
        <w:rPr>
          <w:sz w:val="20"/>
          <w:lang w:val="en-US" w:eastAsia="zh-CN"/>
        </w:rPr>
        <w:t xml:space="preserve">ulti-layer </w:t>
      </w:r>
      <w:r w:rsidR="00163E3F">
        <w:rPr>
          <w:sz w:val="20"/>
          <w:lang w:val="en-US" w:eastAsia="zh-CN"/>
        </w:rPr>
        <w:t xml:space="preserve">linear superposition </w:t>
      </w:r>
      <w:r w:rsidR="00047A5C">
        <w:rPr>
          <w:sz w:val="20"/>
          <w:lang w:val="en-US" w:eastAsia="zh-CN"/>
        </w:rPr>
        <w:t xml:space="preserve">per user </w:t>
      </w:r>
      <w:r w:rsidR="00163E3F">
        <w:rPr>
          <w:sz w:val="20"/>
          <w:lang w:val="en-US" w:eastAsia="zh-CN"/>
        </w:rPr>
        <w:t>can be considered in order</w:t>
      </w:r>
      <w:r w:rsidR="00047A5C">
        <w:rPr>
          <w:sz w:val="20"/>
          <w:lang w:val="en-US" w:eastAsia="zh-CN"/>
        </w:rPr>
        <w:t xml:space="preserve"> </w:t>
      </w:r>
      <w:r w:rsidR="00897F85">
        <w:rPr>
          <w:sz w:val="20"/>
          <w:lang w:val="en-US" w:eastAsia="zh-CN"/>
        </w:rPr>
        <w:t>to achieve</w:t>
      </w:r>
      <w:r w:rsidR="00047A5C">
        <w:rPr>
          <w:sz w:val="20"/>
          <w:lang w:val="en-US" w:eastAsia="zh-CN"/>
        </w:rPr>
        <w:t xml:space="preserve"> high per-user spectral efficiency. This multi-layer processing could be common</w:t>
      </w:r>
      <w:r w:rsidR="003B0349">
        <w:rPr>
          <w:sz w:val="20"/>
          <w:lang w:val="en-US" w:eastAsia="zh-CN"/>
        </w:rPr>
        <w:t xml:space="preserve"> to all the above-mentioned schemes, where </w:t>
      </w:r>
      <w:r w:rsidR="00884969">
        <w:rPr>
          <w:rFonts w:hint="eastAsia"/>
          <w:sz w:val="20"/>
        </w:rPr>
        <w:t xml:space="preserve">UE-specific </w:t>
      </w:r>
      <w:r w:rsidR="003B0349">
        <w:rPr>
          <w:sz w:val="20"/>
        </w:rPr>
        <w:t>MA signature should</w:t>
      </w:r>
      <w:r w:rsidR="00884969">
        <w:rPr>
          <w:rFonts w:hint="eastAsia"/>
          <w:sz w:val="20"/>
        </w:rPr>
        <w:t xml:space="preserve"> be</w:t>
      </w:r>
      <w:r w:rsidR="003B0349">
        <w:rPr>
          <w:sz w:val="20"/>
        </w:rPr>
        <w:t xml:space="preserve"> replaced</w:t>
      </w:r>
      <w:r w:rsidR="00884969">
        <w:rPr>
          <w:rFonts w:hint="eastAsia"/>
          <w:sz w:val="20"/>
        </w:rPr>
        <w:t xml:space="preserve"> </w:t>
      </w:r>
      <w:r w:rsidR="003B0349">
        <w:rPr>
          <w:sz w:val="20"/>
        </w:rPr>
        <w:t xml:space="preserve">by </w:t>
      </w:r>
      <w:r w:rsidR="00884969">
        <w:rPr>
          <w:rFonts w:hint="eastAsia"/>
          <w:sz w:val="20"/>
        </w:rPr>
        <w:t>layer-specific</w:t>
      </w:r>
      <w:r w:rsidR="00884969">
        <w:rPr>
          <w:sz w:val="20"/>
        </w:rPr>
        <w:t xml:space="preserve"> </w:t>
      </w:r>
      <w:r w:rsidR="003B0349">
        <w:rPr>
          <w:sz w:val="20"/>
        </w:rPr>
        <w:t xml:space="preserve">MA signature </w:t>
      </w:r>
      <w:r w:rsidR="00884969">
        <w:rPr>
          <w:sz w:val="20"/>
        </w:rPr>
        <w:t>if multi-layer transmission is applied</w:t>
      </w:r>
      <w:r w:rsidR="004D79C8">
        <w:rPr>
          <w:rFonts w:hint="eastAsia"/>
          <w:sz w:val="20"/>
        </w:rPr>
        <w:t>, and</w:t>
      </w:r>
      <w:r w:rsidR="004D79C8">
        <w:rPr>
          <w:sz w:val="20"/>
        </w:rPr>
        <w:t xml:space="preserve"> these</w:t>
      </w:r>
      <w:r w:rsidR="00050AF9">
        <w:rPr>
          <w:sz w:val="20"/>
        </w:rPr>
        <w:t xml:space="preserve"> layer-specific MA signatures could be </w:t>
      </w:r>
      <w:r w:rsidR="00046870">
        <w:rPr>
          <w:sz w:val="20"/>
        </w:rPr>
        <w:t xml:space="preserve">either </w:t>
      </w:r>
      <w:r w:rsidR="00050AF9">
        <w:rPr>
          <w:sz w:val="20"/>
        </w:rPr>
        <w:t>orthogonal or non-orthogonal.</w:t>
      </w:r>
    </w:p>
    <w:p w:rsidR="007F6D2F" w:rsidRPr="00566BD7" w:rsidRDefault="007F6D2F" w:rsidP="00BD58C0">
      <w:pPr>
        <w:widowControl w:val="0"/>
        <w:snapToGrid w:val="0"/>
        <w:spacing w:beforeLines="50" w:before="180" w:after="0"/>
        <w:rPr>
          <w:rFonts w:eastAsiaTheme="minorEastAsia"/>
          <w:lang w:val="en-US" w:eastAsia="zh-CN"/>
        </w:rPr>
      </w:pPr>
      <w:r>
        <w:rPr>
          <w:sz w:val="20"/>
          <w:lang w:val="en-US" w:eastAsia="zh-CN"/>
        </w:rPr>
        <w:t xml:space="preserve">There could be different operations for multi-layer transmission e.g. before FEC or after modulation, as shown in </w:t>
      </w:r>
      <w:r w:rsidRPr="00CD6AA6">
        <w:rPr>
          <w:sz w:val="20"/>
          <w:lang w:val="en-US" w:eastAsia="zh-CN"/>
        </w:rPr>
        <w:fldChar w:fldCharType="begin"/>
      </w:r>
      <w:r w:rsidRPr="00CD6AA6">
        <w:rPr>
          <w:sz w:val="20"/>
          <w:lang w:val="en-US" w:eastAsia="zh-CN"/>
        </w:rPr>
        <w:instrText xml:space="preserve"> REF _Ref513556650 \h  \* MERGEFORMAT </w:instrText>
      </w:r>
      <w:r w:rsidRPr="00CD6AA6">
        <w:rPr>
          <w:sz w:val="20"/>
          <w:lang w:val="en-US" w:eastAsia="zh-CN"/>
        </w:rPr>
      </w:r>
      <w:r w:rsidRPr="00CD6AA6">
        <w:rPr>
          <w:sz w:val="20"/>
          <w:lang w:val="en-US" w:eastAsia="zh-CN"/>
        </w:rPr>
        <w:fldChar w:fldCharType="separate"/>
      </w:r>
      <w:r w:rsidR="00DD7E28" w:rsidRPr="00DD7E28">
        <w:rPr>
          <w:sz w:val="20"/>
        </w:rPr>
        <w:t xml:space="preserve">Figure </w:t>
      </w:r>
      <w:r w:rsidR="00DD7E28" w:rsidRPr="00DD7E28">
        <w:rPr>
          <w:noProof/>
          <w:sz w:val="20"/>
        </w:rPr>
        <w:t>3</w:t>
      </w:r>
      <w:r w:rsidRPr="00CD6AA6">
        <w:rPr>
          <w:sz w:val="20"/>
          <w:lang w:val="en-US" w:eastAsia="zh-CN"/>
        </w:rPr>
        <w:fldChar w:fldCharType="end"/>
      </w:r>
      <w:r>
        <w:rPr>
          <w:sz w:val="20"/>
          <w:lang w:val="en-US" w:eastAsia="zh-CN"/>
        </w:rPr>
        <w:t xml:space="preserve"> (a) and (b) respectively. </w:t>
      </w:r>
    </w:p>
    <w:p w:rsidR="0046476C" w:rsidRDefault="0046476C" w:rsidP="007F6D2F">
      <w:pPr>
        <w:jc w:val="center"/>
        <w:rPr>
          <w:rFonts w:eastAsiaTheme="minorEastAsia"/>
          <w:lang w:val="en-US" w:eastAsia="zh-CN"/>
        </w:rPr>
      </w:pPr>
      <w:r>
        <w:rPr>
          <w:rFonts w:eastAsiaTheme="minorEastAsia"/>
          <w:noProof/>
          <w:lang w:val="en-US" w:eastAsia="zh-CN"/>
        </w:rPr>
        <w:drawing>
          <wp:inline distT="0" distB="0" distL="0" distR="0" wp14:anchorId="742B81A1">
            <wp:extent cx="5400000" cy="1105964"/>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105964"/>
                    </a:xfrm>
                    <a:prstGeom prst="rect">
                      <a:avLst/>
                    </a:prstGeom>
                    <a:noFill/>
                  </pic:spPr>
                </pic:pic>
              </a:graphicData>
            </a:graphic>
          </wp:inline>
        </w:drawing>
      </w:r>
    </w:p>
    <w:p w:rsidR="007F6D2F" w:rsidRPr="00C60C6F" w:rsidRDefault="007F6D2F" w:rsidP="007F6D2F">
      <w:pPr>
        <w:pStyle w:val="ListParagraph"/>
        <w:numPr>
          <w:ilvl w:val="0"/>
          <w:numId w:val="26"/>
        </w:numPr>
        <w:ind w:firstLineChars="0"/>
        <w:jc w:val="center"/>
        <w:rPr>
          <w:rFonts w:eastAsiaTheme="minorEastAsia"/>
          <w:sz w:val="20"/>
          <w:lang w:val="en-US" w:eastAsia="zh-CN"/>
        </w:rPr>
      </w:pPr>
      <w:r w:rsidRPr="00C60C6F">
        <w:rPr>
          <w:rFonts w:eastAsiaTheme="minorEastAsia" w:hint="eastAsia"/>
          <w:sz w:val="20"/>
          <w:lang w:val="en-US" w:eastAsia="zh-CN"/>
        </w:rPr>
        <w:t>Multi-layer transmission before FEC.</w:t>
      </w:r>
    </w:p>
    <w:p w:rsidR="007F6D2F" w:rsidRDefault="00183406" w:rsidP="007F6D2F">
      <w:pPr>
        <w:keepNext/>
        <w:jc w:val="center"/>
      </w:pPr>
      <w:r>
        <w:rPr>
          <w:noProof/>
          <w:lang w:val="en-US" w:eastAsia="zh-CN"/>
        </w:rPr>
        <w:drawing>
          <wp:inline distT="0" distB="0" distL="0" distR="0" wp14:anchorId="216F70BE">
            <wp:extent cx="5400000" cy="1103348"/>
            <wp:effectExtent l="0" t="0" r="0" b="190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1103348"/>
                    </a:xfrm>
                    <a:prstGeom prst="rect">
                      <a:avLst/>
                    </a:prstGeom>
                    <a:noFill/>
                  </pic:spPr>
                </pic:pic>
              </a:graphicData>
            </a:graphic>
          </wp:inline>
        </w:drawing>
      </w:r>
    </w:p>
    <w:p w:rsidR="007F6D2F" w:rsidRPr="00C60C6F" w:rsidRDefault="007F6D2F" w:rsidP="007F6D2F">
      <w:pPr>
        <w:pStyle w:val="ListParagraph"/>
        <w:keepNext/>
        <w:numPr>
          <w:ilvl w:val="0"/>
          <w:numId w:val="26"/>
        </w:numPr>
        <w:ind w:firstLineChars="0"/>
        <w:jc w:val="center"/>
        <w:rPr>
          <w:sz w:val="20"/>
        </w:rPr>
      </w:pPr>
      <w:r w:rsidRPr="00C60C6F">
        <w:rPr>
          <w:rFonts w:hint="eastAsia"/>
          <w:sz w:val="20"/>
        </w:rPr>
        <w:t>Multi-layer transmission after modulation</w:t>
      </w:r>
    </w:p>
    <w:p w:rsidR="007F6D2F" w:rsidRDefault="007F6D2F" w:rsidP="007F6D2F">
      <w:pPr>
        <w:pStyle w:val="Caption"/>
        <w:jc w:val="center"/>
        <w:rPr>
          <w:b w:val="0"/>
          <w:sz w:val="20"/>
        </w:rPr>
      </w:pPr>
      <w:bookmarkStart w:id="3" w:name="_Ref513556650"/>
      <w:r w:rsidRPr="00F8365A">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sidR="000B2C38">
        <w:rPr>
          <w:b w:val="0"/>
          <w:noProof/>
          <w:sz w:val="20"/>
        </w:rPr>
        <w:t>3</w:t>
      </w:r>
      <w:r>
        <w:rPr>
          <w:b w:val="0"/>
          <w:sz w:val="20"/>
        </w:rPr>
        <w:fldChar w:fldCharType="end"/>
      </w:r>
      <w:bookmarkEnd w:id="3"/>
      <w:r>
        <w:rPr>
          <w:b w:val="0"/>
          <w:sz w:val="20"/>
        </w:rPr>
        <w:t xml:space="preserve"> Two examples of multi-layer operation modes for symbol-level spreading schemes</w:t>
      </w:r>
      <w:r w:rsidR="00A8604E">
        <w:rPr>
          <w:b w:val="0"/>
          <w:sz w:val="20"/>
        </w:rPr>
        <w:t xml:space="preserve"> via linear superposition</w:t>
      </w:r>
      <w:r>
        <w:rPr>
          <w:b w:val="0"/>
          <w:sz w:val="20"/>
        </w:rPr>
        <w:t>.</w:t>
      </w:r>
    </w:p>
    <w:p w:rsidR="007F6D2F" w:rsidRDefault="007F6D2F" w:rsidP="00550011">
      <w:pPr>
        <w:snapToGrid w:val="0"/>
        <w:spacing w:afterLines="50"/>
        <w:rPr>
          <w:sz w:val="20"/>
          <w:lang w:val="en-US" w:eastAsia="zh-CN"/>
        </w:rPr>
      </w:pPr>
      <w:r>
        <w:rPr>
          <w:sz w:val="20"/>
          <w:lang w:val="en-US" w:eastAsia="zh-CN"/>
        </w:rPr>
        <w:t>For the multi-layer splitting at bit-level, each layer’s data is individually encoded. It is possible to applied MMSE with hard-SIC at the receiver where each layer’s data is decoded one-by-one. Additional CRC overhead is required for the hard interference cancellation and reconstruction of each layer’s data, which may cause some performance loss due to the higher coding rate.</w:t>
      </w:r>
    </w:p>
    <w:p w:rsidR="007F6D2F" w:rsidRDefault="007F6D2F" w:rsidP="00550011">
      <w:pPr>
        <w:snapToGrid w:val="0"/>
        <w:spacing w:afterLines="50"/>
        <w:rPr>
          <w:sz w:val="20"/>
          <w:lang w:val="en-US" w:eastAsia="zh-CN"/>
        </w:rPr>
      </w:pPr>
      <w:r>
        <w:rPr>
          <w:sz w:val="20"/>
          <w:lang w:val="en-US" w:eastAsia="zh-CN"/>
        </w:rPr>
        <w:t xml:space="preserve">For the multi-layer splitting at symbol-level, multi-layer’s data share the same FEC and modulation, and there is no need of additional CRC overhead compared with the former mode. However, the interference of each layer’s data cannot be fully cancelled </w:t>
      </w:r>
      <w:r w:rsidR="008E796F">
        <w:rPr>
          <w:sz w:val="20"/>
          <w:lang w:val="en-US" w:eastAsia="zh-CN"/>
        </w:rPr>
        <w:t>with hard-SIC</w:t>
      </w:r>
      <w:r>
        <w:rPr>
          <w:sz w:val="20"/>
          <w:lang w:val="en-US" w:eastAsia="zh-CN"/>
        </w:rPr>
        <w:t xml:space="preserve"> since the CRC check </w:t>
      </w:r>
      <w:r w:rsidR="00907B76">
        <w:rPr>
          <w:sz w:val="20"/>
          <w:lang w:val="en-US" w:eastAsia="zh-CN"/>
        </w:rPr>
        <w:t>can only</w:t>
      </w:r>
      <w:r>
        <w:rPr>
          <w:sz w:val="20"/>
          <w:lang w:val="en-US" w:eastAsia="zh-CN"/>
        </w:rPr>
        <w:t xml:space="preserve"> be performed after the combination of each user’s data from multiple layers. In this case, soft-PIC is preferred to reduce the inter-layer interferences.</w:t>
      </w:r>
    </w:p>
    <w:p w:rsidR="006B0CD3" w:rsidRDefault="00884969" w:rsidP="00550011">
      <w:pPr>
        <w:pStyle w:val="ListParagraph"/>
        <w:widowControl w:val="0"/>
        <w:numPr>
          <w:ilvl w:val="0"/>
          <w:numId w:val="20"/>
        </w:numPr>
        <w:snapToGrid w:val="0"/>
        <w:spacing w:afterLines="50"/>
        <w:ind w:firstLineChars="0"/>
        <w:rPr>
          <w:sz w:val="20"/>
          <w:lang w:val="en-US"/>
        </w:rPr>
      </w:pPr>
      <w:r w:rsidRPr="006B0CD3">
        <w:rPr>
          <w:sz w:val="20"/>
        </w:rPr>
        <w:lastRenderedPageBreak/>
        <w:t>UE/layer-specific</w:t>
      </w:r>
      <w:r w:rsidRPr="006B0CD3">
        <w:rPr>
          <w:sz w:val="20"/>
          <w:lang w:val="en-US"/>
        </w:rPr>
        <w:t xml:space="preserve"> </w:t>
      </w:r>
      <w:r w:rsidRPr="006B0CD3">
        <w:rPr>
          <w:sz w:val="20"/>
        </w:rPr>
        <w:t>Preamble/RS design</w:t>
      </w:r>
      <w:r w:rsidR="008E49B1" w:rsidRPr="006B0CD3">
        <w:rPr>
          <w:sz w:val="20"/>
          <w:lang w:val="en-US"/>
        </w:rPr>
        <w:t xml:space="preserve"> </w:t>
      </w:r>
    </w:p>
    <w:p w:rsidR="007E0A19" w:rsidRPr="007E0A19" w:rsidRDefault="001116E4" w:rsidP="00550011">
      <w:pPr>
        <w:widowControl w:val="0"/>
        <w:snapToGrid w:val="0"/>
        <w:spacing w:afterLines="50"/>
        <w:rPr>
          <w:sz w:val="20"/>
          <w:lang w:val="en-US"/>
        </w:rPr>
      </w:pPr>
      <w:r>
        <w:rPr>
          <w:sz w:val="20"/>
          <w:lang w:val="en-US"/>
        </w:rPr>
        <w:t xml:space="preserve">Preamble/RS design </w:t>
      </w:r>
      <w:r w:rsidR="001129DE">
        <w:rPr>
          <w:sz w:val="20"/>
          <w:lang w:val="en-US"/>
        </w:rPr>
        <w:t xml:space="preserve">can be used for UE identification and thus it </w:t>
      </w:r>
      <w:r>
        <w:rPr>
          <w:sz w:val="20"/>
          <w:lang w:val="en-US"/>
        </w:rPr>
        <w:t>is crucial for the</w:t>
      </w:r>
      <w:r w:rsidR="007E0A19" w:rsidRPr="007E0A19">
        <w:rPr>
          <w:sz w:val="20"/>
          <w:lang w:val="en-US"/>
        </w:rPr>
        <w:t xml:space="preserve"> </w:t>
      </w:r>
      <w:r>
        <w:rPr>
          <w:sz w:val="20"/>
          <w:lang w:val="en-US"/>
        </w:rPr>
        <w:t>NOMA</w:t>
      </w:r>
      <w:r w:rsidR="007E0A19" w:rsidRPr="007E0A19">
        <w:rPr>
          <w:sz w:val="20"/>
          <w:lang w:val="en-US"/>
        </w:rPr>
        <w:t xml:space="preserve"> transmission </w:t>
      </w:r>
      <w:r>
        <w:rPr>
          <w:sz w:val="20"/>
          <w:lang w:val="en-US"/>
        </w:rPr>
        <w:t>with different modes of grant-free operation</w:t>
      </w:r>
      <w:r w:rsidR="00750A66">
        <w:rPr>
          <w:sz w:val="20"/>
          <w:lang w:val="en-US"/>
        </w:rPr>
        <w:t xml:space="preserve"> e.g. pre-configuration or randomly selection</w:t>
      </w:r>
      <w:r w:rsidR="007E0A19" w:rsidRPr="007E0A19">
        <w:rPr>
          <w:sz w:val="20"/>
          <w:lang w:val="en-US"/>
        </w:rPr>
        <w:t xml:space="preserve">. The Preamble/RS sequence design can </w:t>
      </w:r>
      <w:r w:rsidR="000322A0">
        <w:rPr>
          <w:sz w:val="20"/>
          <w:lang w:val="en-US"/>
        </w:rPr>
        <w:t>be different from the current NR design</w:t>
      </w:r>
      <w:r w:rsidR="007E0A19" w:rsidRPr="007E0A19">
        <w:rPr>
          <w:sz w:val="20"/>
          <w:lang w:val="en-US"/>
        </w:rPr>
        <w:t>, for example the numerology of RS could be different from data part</w:t>
      </w:r>
      <w:r w:rsidR="002216E8">
        <w:rPr>
          <w:sz w:val="20"/>
          <w:lang w:val="en-US"/>
        </w:rPr>
        <w:t>,</w:t>
      </w:r>
      <w:r w:rsidR="007E0A19" w:rsidRPr="007E0A19">
        <w:rPr>
          <w:sz w:val="20"/>
          <w:lang w:val="en-US"/>
        </w:rPr>
        <w:t xml:space="preserve"> the overhead could be different considering the overloading</w:t>
      </w:r>
      <w:r w:rsidR="002216E8">
        <w:rPr>
          <w:sz w:val="20"/>
          <w:lang w:val="en-US"/>
        </w:rPr>
        <w:t xml:space="preserve"> requirement</w:t>
      </w:r>
      <w:r w:rsidR="007E0A19" w:rsidRPr="007E0A19">
        <w:rPr>
          <w:sz w:val="20"/>
          <w:lang w:val="en-US"/>
        </w:rPr>
        <w:t>, and even there c</w:t>
      </w:r>
      <w:r w:rsidR="000951C6">
        <w:rPr>
          <w:sz w:val="20"/>
          <w:lang w:val="en-US"/>
        </w:rPr>
        <w:t>ould be data-only structure</w:t>
      </w:r>
      <w:r w:rsidR="007E0A19" w:rsidRPr="007E0A19">
        <w:rPr>
          <w:sz w:val="20"/>
          <w:lang w:val="en-US"/>
        </w:rPr>
        <w:t xml:space="preserve">, </w:t>
      </w:r>
      <w:r w:rsidR="000951C6">
        <w:rPr>
          <w:sz w:val="20"/>
          <w:lang w:val="en-US"/>
        </w:rPr>
        <w:t>i.e</w:t>
      </w:r>
      <w:r w:rsidR="007E0A19" w:rsidRPr="007E0A19">
        <w:rPr>
          <w:sz w:val="20"/>
          <w:lang w:val="en-US"/>
        </w:rPr>
        <w:t>. no need to allocate RS resources.</w:t>
      </w:r>
    </w:p>
    <w:p w:rsidR="00FE3982" w:rsidRPr="006B0CD3" w:rsidRDefault="00884969" w:rsidP="00550011">
      <w:pPr>
        <w:pStyle w:val="ListParagraph"/>
        <w:widowControl w:val="0"/>
        <w:numPr>
          <w:ilvl w:val="0"/>
          <w:numId w:val="20"/>
        </w:numPr>
        <w:snapToGrid w:val="0"/>
        <w:spacing w:afterLines="50"/>
        <w:ind w:firstLineChars="0"/>
        <w:rPr>
          <w:sz w:val="20"/>
        </w:rPr>
      </w:pPr>
      <w:r w:rsidRPr="006B0CD3">
        <w:rPr>
          <w:sz w:val="20"/>
        </w:rPr>
        <w:t>UE/layer-specific</w:t>
      </w:r>
      <w:r w:rsidRPr="00033534">
        <w:rPr>
          <w:sz w:val="20"/>
        </w:rPr>
        <w:t xml:space="preserve"> </w:t>
      </w:r>
      <w:r w:rsidRPr="006B0CD3">
        <w:rPr>
          <w:sz w:val="20"/>
        </w:rPr>
        <w:t>power assignment</w:t>
      </w:r>
      <w:r w:rsidR="00A91947" w:rsidRPr="006B0CD3">
        <w:rPr>
          <w:sz w:val="20"/>
        </w:rPr>
        <w:t>.</w:t>
      </w:r>
    </w:p>
    <w:p w:rsidR="00FE3982" w:rsidRDefault="00AB2DB8" w:rsidP="00550011">
      <w:pPr>
        <w:widowControl w:val="0"/>
        <w:snapToGrid w:val="0"/>
        <w:spacing w:afterLines="50"/>
        <w:rPr>
          <w:sz w:val="20"/>
        </w:rPr>
      </w:pPr>
      <w:r w:rsidRPr="00033534">
        <w:rPr>
          <w:rFonts w:hint="eastAsia"/>
          <w:sz w:val="20"/>
        </w:rPr>
        <w:t xml:space="preserve">Unequal SNR distribution </w:t>
      </w:r>
      <w:r w:rsidRPr="00033534">
        <w:rPr>
          <w:sz w:val="20"/>
        </w:rPr>
        <w:t xml:space="preserve">among multiple UEs </w:t>
      </w:r>
      <w:r w:rsidRPr="00033534">
        <w:rPr>
          <w:rFonts w:hint="eastAsia"/>
          <w:sz w:val="20"/>
        </w:rPr>
        <w:t xml:space="preserve">may be </w:t>
      </w:r>
      <w:r w:rsidRPr="00033534">
        <w:rPr>
          <w:sz w:val="20"/>
        </w:rPr>
        <w:t>beneficial</w:t>
      </w:r>
      <w:r w:rsidRPr="00033534">
        <w:rPr>
          <w:rFonts w:hint="eastAsia"/>
          <w:sz w:val="20"/>
        </w:rPr>
        <w:t xml:space="preserve"> </w:t>
      </w:r>
      <w:r w:rsidRPr="00033534">
        <w:rPr>
          <w:sz w:val="20"/>
        </w:rPr>
        <w:t>for the NOMA transmission.</w:t>
      </w:r>
      <w:r w:rsidR="00F31669" w:rsidRPr="00033534">
        <w:rPr>
          <w:sz w:val="20"/>
        </w:rPr>
        <w:t xml:space="preserve"> In this case, UE or layer-specific power assignment can be adopted as the MA signature, and there will be some impact on the design of signalling procedure such as power control.</w:t>
      </w:r>
    </w:p>
    <w:p w:rsidR="005A15A4" w:rsidRPr="000A0E3B" w:rsidRDefault="001B674A" w:rsidP="00033534">
      <w:pPr>
        <w:widowControl w:val="0"/>
        <w:spacing w:beforeLines="50" w:before="180" w:after="0" w:line="240" w:lineRule="auto"/>
        <w:rPr>
          <w:b/>
          <w:i/>
          <w:sz w:val="20"/>
        </w:rPr>
      </w:pPr>
      <w:r w:rsidRPr="000A0E3B">
        <w:rPr>
          <w:rFonts w:hint="eastAsia"/>
          <w:b/>
          <w:i/>
          <w:sz w:val="20"/>
        </w:rPr>
        <w:t xml:space="preserve">Proposal 1: </w:t>
      </w:r>
      <w:r w:rsidRPr="00DB41C0">
        <w:rPr>
          <w:rFonts w:hint="eastAsia"/>
          <w:sz w:val="20"/>
        </w:rPr>
        <w:t xml:space="preserve">Capture the </w:t>
      </w:r>
      <w:r w:rsidR="00AF15AF">
        <w:rPr>
          <w:sz w:val="20"/>
        </w:rPr>
        <w:t xml:space="preserve">listed </w:t>
      </w:r>
      <w:r w:rsidR="00B16B2D" w:rsidRPr="00DB41C0">
        <w:rPr>
          <w:sz w:val="20"/>
        </w:rPr>
        <w:t>key modules and the MA signature design</w:t>
      </w:r>
      <w:r w:rsidR="008911CF" w:rsidRPr="00DB41C0">
        <w:rPr>
          <w:sz w:val="20"/>
        </w:rPr>
        <w:t>s</w:t>
      </w:r>
      <w:r w:rsidR="00827C20" w:rsidRPr="00DB41C0">
        <w:rPr>
          <w:sz w:val="20"/>
        </w:rPr>
        <w:t xml:space="preserve"> in the TR</w:t>
      </w:r>
      <w:r w:rsidR="009D2644" w:rsidRPr="00DB41C0">
        <w:rPr>
          <w:sz w:val="20"/>
        </w:rPr>
        <w:t>38.812</w:t>
      </w:r>
      <w:r w:rsidR="00B16B2D" w:rsidRPr="00DB41C0">
        <w:rPr>
          <w:sz w:val="20"/>
        </w:rPr>
        <w:t>.</w:t>
      </w:r>
    </w:p>
    <w:p w:rsidR="00FE3982" w:rsidRDefault="00884969">
      <w:pPr>
        <w:pStyle w:val="Heading1"/>
        <w:pBdr>
          <w:top w:val="single" w:sz="12" w:space="13" w:color="auto"/>
        </w:pBdr>
        <w:snapToGrid w:val="0"/>
        <w:spacing w:before="0" w:after="120" w:line="264" w:lineRule="auto"/>
        <w:ind w:left="619" w:hanging="619"/>
        <w:rPr>
          <w:rFonts w:ascii="Times New Roman" w:eastAsiaTheme="minorEastAsia" w:hAnsi="Times New Roman"/>
          <w:lang w:val="en-US" w:eastAsia="zh-CN"/>
        </w:rPr>
      </w:pPr>
      <w:r>
        <w:rPr>
          <w:rFonts w:ascii="Times New Roman" w:eastAsiaTheme="minorEastAsia" w:hAnsi="Times New Roman"/>
          <w:lang w:val="en-US" w:eastAsia="zh-CN"/>
        </w:rPr>
        <w:t>Further considerations for symbol-level linear spreading</w:t>
      </w:r>
    </w:p>
    <w:p w:rsidR="00FE3982" w:rsidRPr="00FE1A28" w:rsidRDefault="00FE1A28">
      <w:pPr>
        <w:pStyle w:val="Heading2"/>
        <w:snapToGrid w:val="0"/>
        <w:spacing w:afterLines="4" w:after="14"/>
        <w:rPr>
          <w:rFonts w:ascii="Times New Roman" w:hAnsi="Times New Roman" w:cs="Times New Roman"/>
        </w:rPr>
      </w:pPr>
      <w:r w:rsidRPr="00FE1A28">
        <w:rPr>
          <w:rFonts w:eastAsiaTheme="minorEastAsia"/>
        </w:rPr>
        <w:t>Analysis on</w:t>
      </w:r>
      <w:r w:rsidR="00884969" w:rsidRPr="00FE1A28">
        <w:rPr>
          <w:rFonts w:eastAsiaTheme="minorEastAsia"/>
        </w:rPr>
        <w:t xml:space="preserve"> </w:t>
      </w:r>
      <w:r w:rsidR="00B74DD6">
        <w:rPr>
          <w:rFonts w:eastAsiaTheme="minorEastAsia"/>
        </w:rPr>
        <w:t xml:space="preserve">the </w:t>
      </w:r>
      <w:r w:rsidR="0013241C">
        <w:rPr>
          <w:rFonts w:eastAsiaTheme="minorEastAsia"/>
        </w:rPr>
        <w:t xml:space="preserve">support of </w:t>
      </w:r>
      <w:r w:rsidR="00884969" w:rsidRPr="00FE1A28">
        <w:rPr>
          <w:rFonts w:eastAsiaTheme="minorEastAsia"/>
        </w:rPr>
        <w:t>DFT-s-OFDM</w:t>
      </w:r>
    </w:p>
    <w:p w:rsidR="00FE3982" w:rsidRPr="00623D15" w:rsidRDefault="006A2B08" w:rsidP="00623D15">
      <w:pPr>
        <w:snapToGrid w:val="0"/>
        <w:spacing w:afterLines="50"/>
        <w:rPr>
          <w:rFonts w:eastAsiaTheme="minorEastAsia"/>
          <w:sz w:val="20"/>
          <w:lang w:val="en-US" w:eastAsia="zh-CN"/>
        </w:rPr>
      </w:pPr>
      <w:r w:rsidRPr="00623D15">
        <w:rPr>
          <w:rFonts w:eastAsiaTheme="minorEastAsia"/>
          <w:sz w:val="20"/>
          <w:lang w:val="en-US" w:eastAsia="zh-CN"/>
        </w:rPr>
        <w:t>It has been agreed that</w:t>
      </w:r>
      <w:r w:rsidR="00884969" w:rsidRPr="00623D15">
        <w:rPr>
          <w:rFonts w:eastAsiaTheme="minorEastAsia"/>
          <w:sz w:val="20"/>
          <w:lang w:val="en-US" w:eastAsia="zh-CN"/>
        </w:rPr>
        <w:t xml:space="preserve"> both CP-OFDM and DFT-s-OFDM should be evaluated for mMTC scenario.</w:t>
      </w:r>
      <w:r w:rsidRPr="00623D15">
        <w:rPr>
          <w:rFonts w:eastAsiaTheme="minorEastAsia"/>
          <w:sz w:val="20"/>
          <w:lang w:val="en-US" w:eastAsia="zh-CN"/>
        </w:rPr>
        <w:t xml:space="preserve"> For the symbol-level linear spreading schemes,</w:t>
      </w:r>
      <w:r w:rsidR="00884969" w:rsidRPr="00623D15">
        <w:rPr>
          <w:rFonts w:eastAsiaTheme="minorEastAsia"/>
          <w:sz w:val="20"/>
          <w:lang w:val="en-US" w:eastAsia="zh-CN"/>
        </w:rPr>
        <w:t xml:space="preserve"> </w:t>
      </w:r>
      <w:r w:rsidR="00C03F86" w:rsidRPr="00623D15">
        <w:rPr>
          <w:rFonts w:eastAsiaTheme="minorEastAsia"/>
          <w:sz w:val="20"/>
          <w:lang w:val="en-US" w:eastAsia="zh-CN"/>
        </w:rPr>
        <w:t>there could be different operation to perform DFT-s-OFDM at the transmitter side as follows:</w:t>
      </w:r>
    </w:p>
    <w:p w:rsidR="006A2B08" w:rsidRPr="00623D15" w:rsidRDefault="006A2B08" w:rsidP="00286294">
      <w:pPr>
        <w:pStyle w:val="ListParagraph"/>
        <w:numPr>
          <w:ilvl w:val="0"/>
          <w:numId w:val="23"/>
        </w:numPr>
        <w:snapToGrid w:val="0"/>
        <w:spacing w:afterLines="20" w:after="72"/>
        <w:ind w:left="357" w:firstLineChars="0"/>
        <w:rPr>
          <w:rFonts w:eastAsiaTheme="minorEastAsia"/>
          <w:i/>
          <w:sz w:val="20"/>
          <w:lang w:val="en-US" w:eastAsia="zh-CN"/>
        </w:rPr>
      </w:pPr>
      <w:r w:rsidRPr="00623D15">
        <w:rPr>
          <w:rFonts w:eastAsiaTheme="minorEastAsia" w:hint="eastAsia"/>
          <w:i/>
          <w:sz w:val="20"/>
          <w:lang w:val="en-US" w:eastAsia="zh-CN"/>
        </w:rPr>
        <w:t>DFT before</w:t>
      </w:r>
      <w:r w:rsidRPr="00623D15">
        <w:rPr>
          <w:rFonts w:eastAsiaTheme="minorEastAsia"/>
          <w:i/>
          <w:sz w:val="20"/>
          <w:lang w:val="en-US" w:eastAsia="zh-CN"/>
        </w:rPr>
        <w:t xml:space="preserve"> time-domain spreading</w:t>
      </w:r>
    </w:p>
    <w:p w:rsidR="00F84022" w:rsidRPr="00623D15" w:rsidRDefault="004C0DCE" w:rsidP="00286294">
      <w:pPr>
        <w:pStyle w:val="ListParagraph"/>
        <w:snapToGrid w:val="0"/>
        <w:spacing w:afterLines="20" w:after="72"/>
        <w:ind w:left="357" w:firstLineChars="0" w:firstLine="0"/>
        <w:rPr>
          <w:rFonts w:eastAsiaTheme="minorEastAsia"/>
          <w:sz w:val="20"/>
          <w:lang w:val="en-US" w:eastAsia="zh-CN"/>
        </w:rPr>
      </w:pPr>
      <w:r w:rsidRPr="00623D15">
        <w:rPr>
          <w:rFonts w:eastAsiaTheme="minorEastAsia"/>
          <w:sz w:val="20"/>
          <w:lang w:val="en-US" w:eastAsia="zh-CN"/>
        </w:rPr>
        <w:t>Low PAPR can be guarante</w:t>
      </w:r>
      <w:r w:rsidR="000D0C4E" w:rsidRPr="00623D15">
        <w:rPr>
          <w:rFonts w:eastAsiaTheme="minorEastAsia"/>
          <w:sz w:val="20"/>
          <w:lang w:val="en-US" w:eastAsia="zh-CN"/>
        </w:rPr>
        <w:t>ed</w:t>
      </w:r>
      <w:r w:rsidRPr="00623D15">
        <w:rPr>
          <w:rFonts w:eastAsiaTheme="minorEastAsia"/>
          <w:sz w:val="20"/>
          <w:lang w:val="en-US" w:eastAsia="zh-CN"/>
        </w:rPr>
        <w:t xml:space="preserve"> since time-domain spreading does not change th</w:t>
      </w:r>
      <w:r w:rsidR="004D2E34" w:rsidRPr="00623D15">
        <w:rPr>
          <w:rFonts w:eastAsiaTheme="minorEastAsia"/>
          <w:sz w:val="20"/>
          <w:lang w:val="en-US" w:eastAsia="zh-CN"/>
        </w:rPr>
        <w:t>e single-carrier characteristic</w:t>
      </w:r>
      <w:r w:rsidR="000D0C4E" w:rsidRPr="00623D15">
        <w:rPr>
          <w:rFonts w:eastAsiaTheme="minorEastAsia"/>
          <w:sz w:val="20"/>
          <w:lang w:val="en-US" w:eastAsia="zh-CN"/>
        </w:rPr>
        <w:t xml:space="preserve">. </w:t>
      </w:r>
      <w:r w:rsidR="00200D41" w:rsidRPr="00623D15">
        <w:rPr>
          <w:rFonts w:eastAsiaTheme="minorEastAsia"/>
          <w:sz w:val="20"/>
          <w:lang w:val="en-US" w:eastAsia="zh-CN"/>
        </w:rPr>
        <w:t xml:space="preserve">No performance loss </w:t>
      </w:r>
      <w:r w:rsidR="00877B10" w:rsidRPr="00623D15">
        <w:rPr>
          <w:rFonts w:eastAsiaTheme="minorEastAsia"/>
          <w:sz w:val="20"/>
          <w:lang w:val="en-US" w:eastAsia="zh-CN"/>
        </w:rPr>
        <w:t xml:space="preserve">at the receiver </w:t>
      </w:r>
      <w:r w:rsidR="00200D41" w:rsidRPr="00623D15">
        <w:rPr>
          <w:rFonts w:eastAsiaTheme="minorEastAsia"/>
          <w:sz w:val="20"/>
          <w:lang w:val="en-US" w:eastAsia="zh-CN"/>
        </w:rPr>
        <w:t>since j</w:t>
      </w:r>
      <w:r w:rsidR="00F84022" w:rsidRPr="00623D15">
        <w:rPr>
          <w:rFonts w:eastAsiaTheme="minorEastAsia"/>
          <w:sz w:val="20"/>
          <w:lang w:val="en-US" w:eastAsia="zh-CN"/>
        </w:rPr>
        <w:t>oint spatial IRC and de-spreading can be achieved by MMSE-SIC.</w:t>
      </w:r>
    </w:p>
    <w:p w:rsidR="006A2B08" w:rsidRPr="00623D15" w:rsidRDefault="006A2B08" w:rsidP="00286294">
      <w:pPr>
        <w:pStyle w:val="ListParagraph"/>
        <w:numPr>
          <w:ilvl w:val="0"/>
          <w:numId w:val="23"/>
        </w:numPr>
        <w:snapToGrid w:val="0"/>
        <w:spacing w:afterLines="20" w:after="72"/>
        <w:ind w:left="357" w:firstLineChars="0"/>
        <w:rPr>
          <w:rFonts w:eastAsiaTheme="minorEastAsia"/>
          <w:i/>
          <w:sz w:val="20"/>
          <w:lang w:val="en-US" w:eastAsia="zh-CN"/>
        </w:rPr>
      </w:pPr>
      <w:r w:rsidRPr="00623D15">
        <w:rPr>
          <w:rFonts w:eastAsiaTheme="minorEastAsia" w:hint="eastAsia"/>
          <w:i/>
          <w:sz w:val="20"/>
          <w:lang w:val="en-US" w:eastAsia="zh-CN"/>
        </w:rPr>
        <w:t xml:space="preserve">DFT </w:t>
      </w:r>
      <w:r w:rsidRPr="00623D15">
        <w:rPr>
          <w:rFonts w:eastAsiaTheme="minorEastAsia"/>
          <w:i/>
          <w:sz w:val="20"/>
          <w:lang w:val="en-US" w:eastAsia="zh-CN"/>
        </w:rPr>
        <w:t>after time-domain spreading</w:t>
      </w:r>
    </w:p>
    <w:p w:rsidR="00F84022" w:rsidRPr="00623D15" w:rsidRDefault="00F84022" w:rsidP="00286294">
      <w:pPr>
        <w:pStyle w:val="ListParagraph"/>
        <w:snapToGrid w:val="0"/>
        <w:spacing w:afterLines="20" w:after="72"/>
        <w:ind w:left="357" w:firstLineChars="0" w:firstLine="0"/>
        <w:rPr>
          <w:rFonts w:eastAsiaTheme="minorEastAsia"/>
          <w:sz w:val="20"/>
          <w:lang w:val="en-US" w:eastAsia="zh-CN"/>
        </w:rPr>
      </w:pPr>
      <w:r w:rsidRPr="00623D15">
        <w:rPr>
          <w:rFonts w:eastAsiaTheme="minorEastAsia"/>
          <w:sz w:val="20"/>
          <w:lang w:val="en-US" w:eastAsia="zh-CN"/>
        </w:rPr>
        <w:t xml:space="preserve">Equivalent as </w:t>
      </w:r>
      <w:r w:rsidRPr="00623D15">
        <w:rPr>
          <w:rFonts w:eastAsiaTheme="minorEastAsia" w:hint="eastAsia"/>
          <w:sz w:val="20"/>
          <w:lang w:val="en-US" w:eastAsia="zh-CN"/>
        </w:rPr>
        <w:t>DFT before</w:t>
      </w:r>
      <w:r w:rsidRPr="00623D15">
        <w:rPr>
          <w:rFonts w:eastAsiaTheme="minorEastAsia"/>
          <w:sz w:val="20"/>
          <w:lang w:val="en-US" w:eastAsia="zh-CN"/>
        </w:rPr>
        <w:t xml:space="preserve"> time-domain spreading</w:t>
      </w:r>
    </w:p>
    <w:p w:rsidR="00C03F86" w:rsidRPr="00623D15" w:rsidRDefault="006A2B08" w:rsidP="00286294">
      <w:pPr>
        <w:pStyle w:val="ListParagraph"/>
        <w:numPr>
          <w:ilvl w:val="0"/>
          <w:numId w:val="23"/>
        </w:numPr>
        <w:snapToGrid w:val="0"/>
        <w:spacing w:afterLines="20" w:after="72"/>
        <w:ind w:left="357" w:firstLineChars="0"/>
        <w:rPr>
          <w:rFonts w:eastAsiaTheme="minorEastAsia"/>
          <w:i/>
          <w:sz w:val="20"/>
          <w:lang w:val="en-US" w:eastAsia="zh-CN"/>
        </w:rPr>
      </w:pPr>
      <w:r w:rsidRPr="00623D15">
        <w:rPr>
          <w:rFonts w:eastAsiaTheme="minorEastAsia"/>
          <w:i/>
          <w:sz w:val="20"/>
          <w:lang w:val="en-US" w:eastAsia="zh-CN"/>
        </w:rPr>
        <w:t>DFT before frequency-domain spreading</w:t>
      </w:r>
    </w:p>
    <w:p w:rsidR="000444D5" w:rsidRPr="00623D15" w:rsidRDefault="000444D5" w:rsidP="00286294">
      <w:pPr>
        <w:pStyle w:val="ListParagraph"/>
        <w:snapToGrid w:val="0"/>
        <w:spacing w:afterLines="20" w:after="72"/>
        <w:ind w:left="357" w:firstLineChars="0" w:firstLine="0"/>
        <w:rPr>
          <w:rFonts w:eastAsiaTheme="minorEastAsia"/>
          <w:sz w:val="20"/>
          <w:lang w:val="en-US" w:eastAsia="zh-CN"/>
        </w:rPr>
      </w:pPr>
      <w:r w:rsidRPr="00623D15">
        <w:rPr>
          <w:rFonts w:eastAsiaTheme="minorEastAsia"/>
          <w:sz w:val="20"/>
          <w:lang w:val="en-US" w:eastAsia="zh-CN"/>
        </w:rPr>
        <w:t>Low PAPR can</w:t>
      </w:r>
      <w:r w:rsidR="00A54CF5" w:rsidRPr="00623D15">
        <w:rPr>
          <w:rFonts w:eastAsiaTheme="minorEastAsia"/>
          <w:sz w:val="20"/>
          <w:lang w:val="en-US" w:eastAsia="zh-CN"/>
        </w:rPr>
        <w:t>not</w:t>
      </w:r>
      <w:r w:rsidRPr="00623D15">
        <w:rPr>
          <w:rFonts w:eastAsiaTheme="minorEastAsia"/>
          <w:sz w:val="20"/>
          <w:lang w:val="en-US" w:eastAsia="zh-CN"/>
        </w:rPr>
        <w:t xml:space="preserve"> be guaranteed with the </w:t>
      </w:r>
      <w:r w:rsidR="00F161D0" w:rsidRPr="00623D15">
        <w:rPr>
          <w:rFonts w:eastAsiaTheme="minorEastAsia"/>
          <w:sz w:val="20"/>
          <w:lang w:val="en-US" w:eastAsia="zh-CN"/>
        </w:rPr>
        <w:t>multi</w:t>
      </w:r>
      <w:r w:rsidRPr="00623D15">
        <w:rPr>
          <w:rFonts w:eastAsiaTheme="minorEastAsia"/>
          <w:sz w:val="20"/>
          <w:lang w:val="en-US" w:eastAsia="zh-CN"/>
        </w:rPr>
        <w:t>-carrier characteristic</w:t>
      </w:r>
      <w:r w:rsidR="00F161D0" w:rsidRPr="00623D15">
        <w:rPr>
          <w:rFonts w:eastAsiaTheme="minorEastAsia"/>
          <w:sz w:val="20"/>
          <w:lang w:val="en-US" w:eastAsia="zh-CN"/>
        </w:rPr>
        <w:t xml:space="preserve"> after spreading</w:t>
      </w:r>
      <w:r w:rsidRPr="00623D15">
        <w:rPr>
          <w:rFonts w:eastAsiaTheme="minorEastAsia"/>
          <w:sz w:val="20"/>
          <w:lang w:val="en-US" w:eastAsia="zh-CN"/>
        </w:rPr>
        <w:t>.</w:t>
      </w:r>
      <w:r w:rsidR="001B5E56" w:rsidRPr="00623D15">
        <w:rPr>
          <w:rFonts w:eastAsiaTheme="minorEastAsia"/>
          <w:sz w:val="20"/>
          <w:lang w:val="en-US" w:eastAsia="zh-CN"/>
        </w:rPr>
        <w:t xml:space="preserve"> </w:t>
      </w:r>
      <w:r w:rsidR="00511011" w:rsidRPr="00623D15">
        <w:rPr>
          <w:rFonts w:eastAsiaTheme="minorEastAsia"/>
          <w:sz w:val="20"/>
          <w:lang w:val="en-US" w:eastAsia="zh-CN"/>
        </w:rPr>
        <w:t>No performance loss at the receiver since j</w:t>
      </w:r>
      <w:r w:rsidR="001B5E56" w:rsidRPr="00623D15">
        <w:rPr>
          <w:rFonts w:eastAsiaTheme="minorEastAsia"/>
          <w:sz w:val="20"/>
          <w:lang w:val="en-US" w:eastAsia="zh-CN"/>
        </w:rPr>
        <w:t>oint spatial IRC and de-spreading can be achieved by MMSE-SIC.</w:t>
      </w:r>
    </w:p>
    <w:p w:rsidR="006A2B08" w:rsidRPr="00623D15" w:rsidRDefault="006A2B08" w:rsidP="00286294">
      <w:pPr>
        <w:pStyle w:val="ListParagraph"/>
        <w:numPr>
          <w:ilvl w:val="0"/>
          <w:numId w:val="23"/>
        </w:numPr>
        <w:snapToGrid w:val="0"/>
        <w:spacing w:afterLines="20" w:after="72"/>
        <w:ind w:left="357" w:firstLineChars="0"/>
        <w:rPr>
          <w:rFonts w:eastAsiaTheme="minorEastAsia"/>
          <w:i/>
          <w:sz w:val="20"/>
          <w:lang w:val="en-US" w:eastAsia="zh-CN"/>
        </w:rPr>
      </w:pPr>
      <w:r w:rsidRPr="00623D15">
        <w:rPr>
          <w:rFonts w:eastAsiaTheme="minorEastAsia"/>
          <w:i/>
          <w:sz w:val="20"/>
          <w:lang w:val="en-US" w:eastAsia="zh-CN"/>
        </w:rPr>
        <w:t>DFT after frequency-domain spreading</w:t>
      </w:r>
    </w:p>
    <w:p w:rsidR="000444D5" w:rsidRPr="00623D15" w:rsidRDefault="000444D5" w:rsidP="0046476C">
      <w:pPr>
        <w:pStyle w:val="ListParagraph"/>
        <w:snapToGrid w:val="0"/>
        <w:spacing w:afterLines="50"/>
        <w:ind w:left="357" w:firstLineChars="0" w:firstLine="0"/>
        <w:rPr>
          <w:rFonts w:eastAsiaTheme="minorEastAsia"/>
          <w:sz w:val="20"/>
          <w:lang w:val="en-US" w:eastAsia="zh-CN"/>
        </w:rPr>
      </w:pPr>
      <w:r w:rsidRPr="00623D15">
        <w:rPr>
          <w:rFonts w:eastAsiaTheme="minorEastAsia"/>
          <w:sz w:val="20"/>
          <w:lang w:val="en-US" w:eastAsia="zh-CN"/>
        </w:rPr>
        <w:t xml:space="preserve">Low PAPR can be guaranteed with the single-carrier characteristic. </w:t>
      </w:r>
      <w:r w:rsidR="000628A5" w:rsidRPr="00623D15">
        <w:rPr>
          <w:rFonts w:eastAsiaTheme="minorEastAsia"/>
          <w:sz w:val="20"/>
          <w:lang w:val="en-US" w:eastAsia="zh-CN"/>
        </w:rPr>
        <w:t>IDFT should be performed between</w:t>
      </w:r>
      <w:r w:rsidRPr="00623D15">
        <w:rPr>
          <w:rFonts w:eastAsiaTheme="minorEastAsia"/>
          <w:sz w:val="20"/>
          <w:lang w:val="en-US" w:eastAsia="zh-CN"/>
        </w:rPr>
        <w:t xml:space="preserve"> spatial IRC and de-spreading</w:t>
      </w:r>
      <w:r w:rsidR="00AF2115" w:rsidRPr="00623D15">
        <w:rPr>
          <w:rFonts w:eastAsiaTheme="minorEastAsia"/>
          <w:sz w:val="20"/>
          <w:lang w:val="en-US" w:eastAsia="zh-CN"/>
        </w:rPr>
        <w:t xml:space="preserve"> at the receiver</w:t>
      </w:r>
      <w:r w:rsidR="000628A5" w:rsidRPr="00623D15">
        <w:rPr>
          <w:rFonts w:eastAsiaTheme="minorEastAsia"/>
          <w:sz w:val="20"/>
          <w:lang w:val="en-US" w:eastAsia="zh-CN"/>
        </w:rPr>
        <w:t>, joint</w:t>
      </w:r>
      <w:r w:rsidR="00345D69" w:rsidRPr="00623D15">
        <w:rPr>
          <w:rFonts w:eastAsiaTheme="minorEastAsia"/>
          <w:sz w:val="20"/>
          <w:lang w:val="en-US" w:eastAsia="zh-CN"/>
        </w:rPr>
        <w:t xml:space="preserve"> spatial and code domain</w:t>
      </w:r>
      <w:r w:rsidR="000628A5" w:rsidRPr="00623D15">
        <w:rPr>
          <w:rFonts w:eastAsiaTheme="minorEastAsia"/>
          <w:sz w:val="20"/>
          <w:lang w:val="en-US" w:eastAsia="zh-CN"/>
        </w:rPr>
        <w:t xml:space="preserve"> MMSE</w:t>
      </w:r>
      <w:r w:rsidRPr="00623D15">
        <w:rPr>
          <w:rFonts w:eastAsiaTheme="minorEastAsia"/>
          <w:sz w:val="20"/>
          <w:lang w:val="en-US" w:eastAsia="zh-CN"/>
        </w:rPr>
        <w:t xml:space="preserve"> cannot be achieved</w:t>
      </w:r>
      <w:r w:rsidR="00325BBB">
        <w:rPr>
          <w:rFonts w:eastAsiaTheme="minorEastAsia"/>
          <w:sz w:val="20"/>
          <w:lang w:val="en-US" w:eastAsia="zh-CN"/>
        </w:rPr>
        <w:t>, resulting in</w:t>
      </w:r>
      <w:r w:rsidR="00D60CB9">
        <w:rPr>
          <w:rFonts w:eastAsiaTheme="minorEastAsia"/>
          <w:sz w:val="20"/>
          <w:lang w:val="en-US" w:eastAsia="zh-CN"/>
        </w:rPr>
        <w:t xml:space="preserve"> certain BLER performance degrad</w:t>
      </w:r>
      <w:r w:rsidR="00325BBB">
        <w:rPr>
          <w:rFonts w:eastAsiaTheme="minorEastAsia"/>
          <w:sz w:val="20"/>
          <w:lang w:val="en-US" w:eastAsia="zh-CN"/>
        </w:rPr>
        <w:t>ation</w:t>
      </w:r>
      <w:r w:rsidRPr="00623D15">
        <w:rPr>
          <w:rFonts w:eastAsiaTheme="minorEastAsia"/>
          <w:sz w:val="20"/>
          <w:lang w:val="en-US" w:eastAsia="zh-CN"/>
        </w:rPr>
        <w:t>.</w:t>
      </w:r>
    </w:p>
    <w:p w:rsidR="00E35447" w:rsidRPr="00623D15" w:rsidRDefault="0035704C" w:rsidP="0046476C">
      <w:pPr>
        <w:snapToGrid w:val="0"/>
        <w:spacing w:afterLines="50"/>
        <w:rPr>
          <w:rFonts w:eastAsiaTheme="minorEastAsia"/>
          <w:sz w:val="20"/>
          <w:lang w:val="en-US" w:eastAsia="zh-CN"/>
        </w:rPr>
      </w:pPr>
      <w:r w:rsidRPr="00623D15">
        <w:rPr>
          <w:rFonts w:eastAsiaTheme="minorEastAsia"/>
          <w:sz w:val="20"/>
          <w:lang w:val="en-US" w:eastAsia="zh-CN"/>
        </w:rPr>
        <w:t xml:space="preserve">Based on the </w:t>
      </w:r>
      <w:r w:rsidR="00D60CB9">
        <w:rPr>
          <w:rFonts w:eastAsiaTheme="minorEastAsia"/>
          <w:sz w:val="20"/>
          <w:lang w:val="en-US" w:eastAsia="zh-CN"/>
        </w:rPr>
        <w:t>above</w:t>
      </w:r>
      <w:r w:rsidRPr="00623D15">
        <w:rPr>
          <w:rFonts w:eastAsiaTheme="minorEastAsia"/>
          <w:sz w:val="20"/>
          <w:lang w:val="en-US" w:eastAsia="zh-CN"/>
        </w:rPr>
        <w:t xml:space="preserve"> analysis, </w:t>
      </w:r>
      <w:r w:rsidRPr="00623D15">
        <w:rPr>
          <w:rFonts w:eastAsiaTheme="minorEastAsia" w:hint="eastAsia"/>
          <w:sz w:val="20"/>
          <w:lang w:val="en-US" w:eastAsia="zh-CN"/>
        </w:rPr>
        <w:t>DFT</w:t>
      </w:r>
      <w:r w:rsidRPr="00623D15">
        <w:rPr>
          <w:rFonts w:eastAsiaTheme="minorEastAsia"/>
          <w:sz w:val="20"/>
          <w:lang w:val="en-US" w:eastAsia="zh-CN"/>
        </w:rPr>
        <w:t xml:space="preserve">-s-OFDM with time-domain spreading </w:t>
      </w:r>
      <w:r w:rsidR="00F759B5">
        <w:rPr>
          <w:rFonts w:eastAsiaTheme="minorEastAsia"/>
          <w:sz w:val="20"/>
          <w:lang w:val="en-US" w:eastAsia="zh-CN"/>
        </w:rPr>
        <w:t>seems to be more attractive</w:t>
      </w:r>
      <w:r w:rsidRPr="00623D15">
        <w:rPr>
          <w:rFonts w:eastAsiaTheme="minorEastAsia"/>
          <w:sz w:val="20"/>
          <w:lang w:val="en-US" w:eastAsia="zh-CN"/>
        </w:rPr>
        <w:t xml:space="preserve"> for the symbol-level linear spreading schemes. </w:t>
      </w:r>
    </w:p>
    <w:p w:rsidR="00C03F86" w:rsidRPr="00623D15" w:rsidRDefault="0035704C" w:rsidP="0046476C">
      <w:pPr>
        <w:snapToGrid w:val="0"/>
        <w:spacing w:afterLines="50"/>
        <w:rPr>
          <w:rFonts w:eastAsiaTheme="minorEastAsia"/>
          <w:sz w:val="20"/>
          <w:lang w:val="en-US" w:eastAsia="zh-CN"/>
        </w:rPr>
      </w:pPr>
      <w:r w:rsidRPr="00623D15">
        <w:rPr>
          <w:rFonts w:eastAsiaTheme="minorEastAsia"/>
          <w:sz w:val="20"/>
          <w:lang w:val="en-US" w:eastAsia="zh-CN"/>
        </w:rPr>
        <w:t xml:space="preserve">The PAPR and BLER performance evaluations are illustrated in </w:t>
      </w:r>
      <w:r w:rsidRPr="00623D15">
        <w:rPr>
          <w:sz w:val="20"/>
        </w:rPr>
        <w:fldChar w:fldCharType="begin"/>
      </w:r>
      <w:r w:rsidRPr="00623D15">
        <w:rPr>
          <w:sz w:val="20"/>
        </w:rPr>
        <w:instrText xml:space="preserve"> REF _Ref510737022 \h  \* MERGEFORMAT </w:instrText>
      </w:r>
      <w:r w:rsidRPr="00623D15">
        <w:rPr>
          <w:sz w:val="20"/>
        </w:rPr>
      </w:r>
      <w:r w:rsidRPr="00623D15">
        <w:rPr>
          <w:sz w:val="20"/>
        </w:rPr>
        <w:fldChar w:fldCharType="separate"/>
      </w:r>
      <w:r w:rsidR="00DD7E28" w:rsidRPr="00DD7E28">
        <w:rPr>
          <w:sz w:val="20"/>
        </w:rPr>
        <w:t>Figure 4</w:t>
      </w:r>
      <w:r w:rsidRPr="00623D15">
        <w:rPr>
          <w:sz w:val="20"/>
        </w:rPr>
        <w:fldChar w:fldCharType="end"/>
      </w:r>
      <w:r w:rsidRPr="00623D15">
        <w:rPr>
          <w:sz w:val="20"/>
        </w:rPr>
        <w:t>.</w:t>
      </w:r>
      <w:r w:rsidR="002A3648" w:rsidRPr="00623D15">
        <w:rPr>
          <w:sz w:val="20"/>
        </w:rPr>
        <w:t xml:space="preserve"> </w:t>
      </w:r>
      <w:r w:rsidR="00C03F86" w:rsidRPr="00623D15">
        <w:rPr>
          <w:rFonts w:eastAsiaTheme="minorEastAsia"/>
          <w:sz w:val="20"/>
          <w:lang w:val="en-US" w:eastAsia="zh-CN"/>
        </w:rPr>
        <w:t xml:space="preserve">It can be found that symbol-level time domain spreading </w:t>
      </w:r>
      <w:r w:rsidR="00AD5C62" w:rsidRPr="00623D15">
        <w:rPr>
          <w:rFonts w:eastAsiaTheme="minorEastAsia"/>
          <w:sz w:val="20"/>
          <w:lang w:val="en-US" w:eastAsia="zh-CN"/>
        </w:rPr>
        <w:t>with</w:t>
      </w:r>
      <w:r w:rsidR="00C03F86" w:rsidRPr="00623D15">
        <w:rPr>
          <w:rFonts w:eastAsiaTheme="minorEastAsia"/>
          <w:sz w:val="20"/>
          <w:lang w:val="en-US" w:eastAsia="zh-CN"/>
        </w:rPr>
        <w:t xml:space="preserve"> </w:t>
      </w:r>
      <w:r w:rsidR="00333506" w:rsidRPr="00623D15">
        <w:rPr>
          <w:rFonts w:eastAsiaTheme="minorEastAsia"/>
          <w:sz w:val="20"/>
          <w:lang w:val="en-US" w:eastAsia="zh-CN"/>
        </w:rPr>
        <w:t xml:space="preserve">DFT </w:t>
      </w:r>
      <w:r w:rsidR="00C03F86" w:rsidRPr="00623D15">
        <w:rPr>
          <w:rFonts w:eastAsiaTheme="minorEastAsia"/>
          <w:sz w:val="20"/>
          <w:lang w:val="en-US" w:eastAsia="zh-CN"/>
        </w:rPr>
        <w:t xml:space="preserve">transform precoding can achieve the PAPR as low as the normal DFT-s-OFDM (i.e. without spreading). And the performance differences between DFT-s-OFDM and CP-OFDM are negligible as found in </w:t>
      </w:r>
      <w:r w:rsidR="00C03F86" w:rsidRPr="00623D15">
        <w:rPr>
          <w:sz w:val="20"/>
        </w:rPr>
        <w:fldChar w:fldCharType="begin"/>
      </w:r>
      <w:r w:rsidR="00C03F86" w:rsidRPr="00623D15">
        <w:rPr>
          <w:sz w:val="20"/>
        </w:rPr>
        <w:instrText xml:space="preserve"> REF _Ref510737022 \h  \* MERGEFORMAT </w:instrText>
      </w:r>
      <w:r w:rsidR="00C03F86" w:rsidRPr="00623D15">
        <w:rPr>
          <w:sz w:val="20"/>
        </w:rPr>
      </w:r>
      <w:r w:rsidR="00C03F86" w:rsidRPr="00623D15">
        <w:rPr>
          <w:sz w:val="20"/>
        </w:rPr>
        <w:fldChar w:fldCharType="separate"/>
      </w:r>
      <w:r w:rsidR="00DD7E28" w:rsidRPr="00DD7E28">
        <w:rPr>
          <w:sz w:val="20"/>
        </w:rPr>
        <w:t>Figure 4</w:t>
      </w:r>
      <w:r w:rsidR="00C03F86" w:rsidRPr="00623D15">
        <w:rPr>
          <w:sz w:val="20"/>
        </w:rPr>
        <w:fldChar w:fldCharType="end"/>
      </w:r>
      <w:r w:rsidR="00C03F86" w:rsidRPr="00623D15">
        <w:rPr>
          <w:rFonts w:eastAsiaTheme="minorEastAsia"/>
          <w:sz w:val="20"/>
          <w:lang w:val="en-US" w:eastAsia="zh-CN"/>
        </w:rPr>
        <w:t xml:space="preserve"> (b).</w:t>
      </w:r>
    </w:p>
    <w:p w:rsidR="00FE3982" w:rsidRDefault="00884969">
      <w:pPr>
        <w:keepNext/>
        <w:snapToGrid w:val="0"/>
        <w:spacing w:afterLines="4" w:after="14"/>
        <w:jc w:val="center"/>
      </w:pPr>
      <w:r>
        <w:rPr>
          <w:noProof/>
          <w:lang w:val="en-US" w:eastAsia="zh-CN"/>
        </w:rPr>
        <w:lastRenderedPageBreak/>
        <w:drawing>
          <wp:inline distT="0" distB="0" distL="0" distR="0">
            <wp:extent cx="2843530" cy="1979930"/>
            <wp:effectExtent l="0" t="0" r="0" b="1270"/>
            <wp:docPr id="8" name="Picture 8" descr="D:\working_document\3GPP_5G_standadization\MUSA_related\Simulation parameters\Simulation_first_round\仿真数据\papr_ofdm_d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working_document\3GPP_5G_standadization\MUSA_related\Simulation parameters\Simulation_first_round\仿真数据\papr_ofdm_df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44000" cy="1980088"/>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0" distR="0">
            <wp:extent cx="2682568" cy="2010730"/>
            <wp:effectExtent l="0" t="0" r="3810" b="8890"/>
            <wp:docPr id="1" name="Picture 1" descr="D:\working_document\3GPP_5G_standadization\MUSA_related\Simulation parameters\Simulation_first_round\仿真数据\CP_vs_D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working_document\3GPP_5G_standadization\MUSA_related\Simulation parameters\Simulation_first_round\仿真数据\CP_vs_DFT.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89942" cy="2016257"/>
                    </a:xfrm>
                    <a:prstGeom prst="rect">
                      <a:avLst/>
                    </a:prstGeom>
                    <a:noFill/>
                    <a:ln>
                      <a:noFill/>
                    </a:ln>
                  </pic:spPr>
                </pic:pic>
              </a:graphicData>
            </a:graphic>
          </wp:inline>
        </w:drawing>
      </w:r>
    </w:p>
    <w:p w:rsidR="00FE3982" w:rsidRDefault="00884969">
      <w:pPr>
        <w:pStyle w:val="ListParagraph5"/>
        <w:keepNext/>
        <w:numPr>
          <w:ilvl w:val="0"/>
          <w:numId w:val="15"/>
        </w:numPr>
        <w:snapToGrid w:val="0"/>
        <w:spacing w:afterLines="4" w:after="14"/>
        <w:ind w:firstLineChars="0"/>
        <w:jc w:val="center"/>
      </w:pPr>
      <w:r>
        <w:t>CCDF of PAPR                                                  (b) BLER vs. SNR</w:t>
      </w:r>
    </w:p>
    <w:p w:rsidR="00FE3982" w:rsidRDefault="00884969">
      <w:pPr>
        <w:pStyle w:val="Caption"/>
        <w:spacing w:after="14"/>
        <w:jc w:val="center"/>
        <w:rPr>
          <w:bCs w:val="0"/>
          <w:sz w:val="20"/>
        </w:rPr>
      </w:pPr>
      <w:bookmarkStart w:id="4" w:name="_Ref510737022"/>
      <w:r>
        <w:rPr>
          <w:b w:val="0"/>
          <w:sz w:val="20"/>
        </w:rPr>
        <w:t xml:space="preserve">Figure </w:t>
      </w:r>
      <w:r w:rsidR="006C2556">
        <w:rPr>
          <w:b w:val="0"/>
          <w:sz w:val="20"/>
        </w:rPr>
        <w:fldChar w:fldCharType="begin"/>
      </w:r>
      <w:r w:rsidR="006C2556">
        <w:rPr>
          <w:b w:val="0"/>
          <w:sz w:val="20"/>
        </w:rPr>
        <w:instrText xml:space="preserve"> SEQ Figure \* ARABIC </w:instrText>
      </w:r>
      <w:r w:rsidR="006C2556">
        <w:rPr>
          <w:b w:val="0"/>
          <w:sz w:val="20"/>
        </w:rPr>
        <w:fldChar w:fldCharType="separate"/>
      </w:r>
      <w:r w:rsidR="000B2C38">
        <w:rPr>
          <w:b w:val="0"/>
          <w:noProof/>
          <w:sz w:val="20"/>
        </w:rPr>
        <w:t>4</w:t>
      </w:r>
      <w:r w:rsidR="006C2556">
        <w:rPr>
          <w:b w:val="0"/>
          <w:sz w:val="20"/>
        </w:rPr>
        <w:fldChar w:fldCharType="end"/>
      </w:r>
      <w:bookmarkEnd w:id="4"/>
      <w:r>
        <w:rPr>
          <w:b w:val="0"/>
          <w:sz w:val="20"/>
        </w:rPr>
        <w:t xml:space="preserve"> Comparison between CP-OFDM and DFT-s-OFDM for symbol-level linear spreading.</w:t>
      </w:r>
    </w:p>
    <w:p w:rsidR="00FE3982" w:rsidRDefault="00B74DD6">
      <w:pPr>
        <w:pStyle w:val="Heading2"/>
      </w:pPr>
      <w:r>
        <w:t xml:space="preserve">Analysis on the </w:t>
      </w:r>
      <w:r w:rsidR="00814FC8">
        <w:t xml:space="preserve">impact of </w:t>
      </w:r>
      <w:r w:rsidR="00884969">
        <w:t xml:space="preserve">spreading </w:t>
      </w:r>
      <w:r>
        <w:t>factors</w:t>
      </w:r>
    </w:p>
    <w:p w:rsidR="00FE3982" w:rsidRDefault="00884969">
      <w:pPr>
        <w:snapToGrid w:val="0"/>
        <w:spacing w:afterLines="4" w:after="14"/>
        <w:rPr>
          <w:rFonts w:eastAsiaTheme="minorEastAsia"/>
          <w:sz w:val="20"/>
          <w:lang w:val="en-US" w:eastAsia="zh-CN"/>
        </w:rPr>
      </w:pPr>
      <w:r>
        <w:rPr>
          <w:rFonts w:eastAsiaTheme="minorEastAsia"/>
          <w:sz w:val="20"/>
          <w:lang w:val="en-US" w:eastAsia="zh-CN"/>
        </w:rPr>
        <w:t>We take Q</w:t>
      </w:r>
      <w:r w:rsidR="00351A10">
        <w:rPr>
          <w:rFonts w:eastAsiaTheme="minorEastAsia"/>
          <w:sz w:val="20"/>
          <w:lang w:val="en-US" w:eastAsia="zh-CN"/>
        </w:rPr>
        <w:t>AM</w:t>
      </w:r>
      <w:r>
        <w:rPr>
          <w:rFonts w:eastAsiaTheme="minorEastAsia"/>
          <w:sz w:val="20"/>
          <w:lang w:val="en-US" w:eastAsia="zh-CN"/>
        </w:rPr>
        <w:t>-based spreading sequences as the examples to show the performance differences between different spreading factors. The TB sizes are aligned between different spreading lengths, and therefore the coding rates of FEC are adjusted accordingly for different spreading lengths. The sequence pools for spreading length = 2, 3, 4</w:t>
      </w:r>
      <w:r w:rsidR="00165939">
        <w:rPr>
          <w:rFonts w:eastAsiaTheme="minorEastAsia"/>
          <w:sz w:val="20"/>
          <w:lang w:val="en-US" w:eastAsia="zh-CN"/>
        </w:rPr>
        <w:t>, 6</w:t>
      </w:r>
      <w:r>
        <w:rPr>
          <w:rFonts w:eastAsiaTheme="minorEastAsia"/>
          <w:sz w:val="20"/>
          <w:lang w:val="en-US" w:eastAsia="zh-CN"/>
        </w:rPr>
        <w:t xml:space="preserve"> are shown in the</w:t>
      </w:r>
      <w:r w:rsidR="00FE4BA4">
        <w:rPr>
          <w:rFonts w:eastAsiaTheme="minorEastAsia"/>
          <w:sz w:val="20"/>
          <w:lang w:val="en-US" w:eastAsia="zh-CN"/>
        </w:rPr>
        <w:t xml:space="preserve"> Appendix</w:t>
      </w:r>
      <w:r>
        <w:rPr>
          <w:rFonts w:eastAsiaTheme="minorEastAsia"/>
          <w:sz w:val="20"/>
          <w:lang w:val="en-US" w:eastAsia="zh-CN"/>
        </w:rPr>
        <w:t>. MMSE-SIC receiver is used with the r</w:t>
      </w:r>
      <w:r w:rsidR="00381744">
        <w:rPr>
          <w:rFonts w:eastAsiaTheme="minorEastAsia"/>
          <w:sz w:val="20"/>
          <w:lang w:val="en-US" w:eastAsia="zh-CN"/>
        </w:rPr>
        <w:t xml:space="preserve">eceiver details described in </w:t>
      </w:r>
      <w:r w:rsidR="00381744">
        <w:rPr>
          <w:rFonts w:eastAsiaTheme="minorEastAsia"/>
          <w:sz w:val="20"/>
          <w:lang w:val="en-US" w:eastAsia="zh-CN"/>
        </w:rPr>
        <w:fldChar w:fldCharType="begin"/>
      </w:r>
      <w:r w:rsidR="00381744">
        <w:rPr>
          <w:rFonts w:eastAsiaTheme="minorEastAsia"/>
          <w:sz w:val="20"/>
          <w:lang w:val="en-US" w:eastAsia="zh-CN"/>
        </w:rPr>
        <w:instrText xml:space="preserve"> REF _Ref506122360 \r \h </w:instrText>
      </w:r>
      <w:r w:rsidR="00381744">
        <w:rPr>
          <w:rFonts w:eastAsiaTheme="minorEastAsia"/>
          <w:sz w:val="20"/>
          <w:lang w:val="en-US" w:eastAsia="zh-CN"/>
        </w:rPr>
      </w:r>
      <w:r w:rsidR="00381744">
        <w:rPr>
          <w:rFonts w:eastAsiaTheme="minorEastAsia"/>
          <w:sz w:val="20"/>
          <w:lang w:val="en-US" w:eastAsia="zh-CN"/>
        </w:rPr>
        <w:fldChar w:fldCharType="separate"/>
      </w:r>
      <w:r w:rsidR="00381744">
        <w:rPr>
          <w:rFonts w:eastAsiaTheme="minorEastAsia"/>
          <w:sz w:val="20"/>
          <w:lang w:val="en-US" w:eastAsia="zh-CN"/>
        </w:rPr>
        <w:t>[20]</w:t>
      </w:r>
      <w:r w:rsidR="00381744">
        <w:rPr>
          <w:rFonts w:eastAsiaTheme="minorEastAsia"/>
          <w:sz w:val="20"/>
          <w:lang w:val="en-US" w:eastAsia="zh-CN"/>
        </w:rPr>
        <w:fldChar w:fldCharType="end"/>
      </w:r>
      <w:r w:rsidR="00381744">
        <w:rPr>
          <w:rFonts w:eastAsiaTheme="minorEastAsia"/>
          <w:sz w:val="20"/>
          <w:lang w:val="en-US" w:eastAsia="zh-CN"/>
        </w:rPr>
        <w:t>.</w:t>
      </w:r>
    </w:p>
    <w:p w:rsidR="00FE3982" w:rsidRDefault="00884969">
      <w:pPr>
        <w:snapToGrid w:val="0"/>
        <w:spacing w:line="264" w:lineRule="auto"/>
        <w:jc w:val="center"/>
        <w:rPr>
          <w:lang w:val="en-US" w:eastAsia="zh-CN"/>
        </w:rPr>
      </w:pPr>
      <w:r>
        <w:rPr>
          <w:noProof/>
          <w:lang w:val="en-US" w:eastAsia="zh-CN"/>
        </w:rPr>
        <w:drawing>
          <wp:inline distT="0" distB="0" distL="0" distR="0">
            <wp:extent cx="3709035" cy="2096135"/>
            <wp:effectExtent l="0" t="0" r="5715" b="1841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E3982" w:rsidRPr="0093413F" w:rsidRDefault="009A48E2">
      <w:pPr>
        <w:keepNext/>
        <w:snapToGrid w:val="0"/>
        <w:spacing w:line="264" w:lineRule="auto"/>
        <w:jc w:val="center"/>
        <w:rPr>
          <w:rFonts w:eastAsiaTheme="minorEastAsia"/>
          <w:lang w:eastAsia="zh-CN"/>
        </w:rPr>
      </w:pPr>
      <w:r>
        <w:rPr>
          <w:noProof/>
          <w:lang w:val="en-US" w:eastAsia="zh-CN"/>
        </w:rPr>
        <w:lastRenderedPageBreak/>
        <mc:AlternateContent>
          <mc:Choice Requires="wpg">
            <w:drawing>
              <wp:inline distT="0" distB="0" distL="0" distR="0">
                <wp:extent cx="3785139" cy="2209800"/>
                <wp:effectExtent l="0" t="0" r="6350" b="0"/>
                <wp:docPr id="137" name="组合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785139" cy="2209800"/>
                          <a:chOff x="0" y="0"/>
                          <a:chExt cx="10370" cy="6053"/>
                        </a:xfrm>
                      </wpg:grpSpPr>
                      <wpg:graphicFrame>
                        <wpg:cNvPr id="138" name="图表 3"/>
                        <wpg:cNvFrPr/>
                        <wpg:xfrm>
                          <a:off x="0" y="0"/>
                          <a:ext cx="10370" cy="6053"/>
                        </wpg:xfrm>
                        <a:graphic>
                          <a:graphicData uri="http://schemas.openxmlformats.org/drawingml/2006/chart">
                            <c:chart xmlns:c="http://schemas.openxmlformats.org/drawingml/2006/chart" xmlns:r="http://schemas.openxmlformats.org/officeDocument/2006/relationships" r:id="rId16"/>
                          </a:graphicData>
                        </a:graphic>
                      </wpg:graphicFrame>
                      <wps:wsp>
                        <wps:cNvPr id="139" name="乘号 5"/>
                        <wps:cNvSpPr/>
                        <wps:spPr>
                          <a:xfrm>
                            <a:off x="6403" y="4057"/>
                            <a:ext cx="318" cy="1522"/>
                          </a:xfrm>
                          <a:prstGeom prst="mathMultiply">
                            <a:avLst/>
                          </a:prstGeom>
                          <a:ln w="31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乘号 6"/>
                        <wps:cNvSpPr/>
                        <wps:spPr>
                          <a:xfrm>
                            <a:off x="7854" y="4057"/>
                            <a:ext cx="318" cy="1522"/>
                          </a:xfrm>
                          <a:prstGeom prst="mathMultiply">
                            <a:avLst/>
                          </a:prstGeom>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3FBB45E" id="组合 7" o:spid="_x0000_s1026" style="width:298.05pt;height:174pt;mso-position-horizontal-relative:char;mso-position-vertical-relative:line" coordsize="10370,6053"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3" o:spid="_x0000_s1027" type="#_x0000_t75" style="position:absolute;left:-17;top:-17;width:10405;height:607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">
                  <v:imagedata r:id="rId17" o:title=""/>
                  <o:lock v:ext="edit" aspectratio="f"/>
                </v:shape>
                <v:shape id="乘号 5" o:spid="_x0000_s1028" style="position:absolute;left:6403;top:4057;width:318;height:1522;visibility:visible;mso-wrap-style:square;v-text-anchor:middle"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nDYMIA&#10;AADcAAAADwAAAGRycy9kb3ducmV2LnhtbERPTWvCQBC9C/6HZYTedKOtUlNXkUKLlx5MYvE4ZMck&#10;NDsbslNN/323UPA2j/c5m93gWnWlPjSeDcxnCSji0tuGKwNF/jZ9BhUE2WLrmQz8UIDddjzaYGr9&#10;jY90zaRSMYRDigZqkS7VOpQ1OQwz3xFH7uJ7hxJhX2nb4y2Gu1YvkmSlHTYcG2rs6LWm8iv7dgbc&#10;eR8uT8tD8Xl6L7Lcf0hyEmvMw2TYv4ASGuQu/ncfbJz/uIa/Z+IF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icNgwgAAANwAAAAPAAAAAAAAAAAAAAAAAJgCAABkcnMvZG93&#10;bnJldi54bWxQSwUGAAAAAAQABAD1AAAAhwMAAAAA&#10;" path="m1258,2451r2295,-99l5000,3798,6447,2352r2295,99l6195,5000,8742,7549r-2295,99l5000,6202,3553,7648,1258,7549,3805,5000,1258,2451xe" fillcolor="#4f81bd [3204]" strokecolor="#4f81bd [3204]" strokeweight=".25pt">
                  <v:path arrowok="t" o:connecttype="custom" o:connectlocs="40,373;113,358;159,578;205,358;278,373;197,761;278,1149;205,1164;159,944;113,1164;40,1149;121,761;40,373" o:connectangles="0,0,0,0,0,0,0,0,0,0,0,0,0"/>
                </v:shape>
                <v:shape id="乘号 6" o:spid="_x0000_s1029" style="position:absolute;left:7854;top:4057;width:318;height:1522;visibility:visible;mso-wrap-style:square;v-text-anchor:middle"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eC8sUA&#10;AADcAAAADwAAAGRycy9kb3ducmV2LnhtbESPQWvDMAyF74X9B6PBbquzMbqS1S1tIbANemi6HyBi&#10;NQm15Sx2muzfT4dCbxLv6b1Pq83knbpSH9vABl7mGSjiKtiWawM/p+J5CSomZIsuMBn4owib9cNs&#10;hbkNIx/pWqZaSQjHHA00KXW51rFqyGOch45YtHPoPSZZ+1rbHkcJ906/ZtlCe2xZGhrsaN9QdSkH&#10;b+C7G1zpdsN2+Vvor2I6jO9DMRrz9DhtP0AlmtLdfLv+tIL/JvjyjEy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54LyxQAAANwAAAAPAAAAAAAAAAAAAAAAAJgCAABkcnMv&#10;ZG93bnJldi54bWxQSwUGAAAAAAQABAD1AAAAigMAAAAA&#10;" path="m1258,2451r2295,-99l5000,3798,6447,2352r2295,99l6195,5000,8742,7549r-2295,99l5000,6202,3553,7648,1258,7549,3805,5000,1258,2451xe" fillcolor="#4f81bd [3204]" strokecolor="#243f60 [1604]" strokeweight=".25pt">
                  <v:path arrowok="t" o:connecttype="custom" o:connectlocs="40,373;113,358;159,578;205,358;278,373;197,761;278,1149;205,1164;159,944;113,1164;40,1149;121,761;40,373" o:connectangles="0,0,0,0,0,0,0,0,0,0,0,0,0"/>
                </v:shape>
                <w10:anchorlock/>
              </v:group>
            </w:pict>
          </mc:Fallback>
        </mc:AlternateContent>
      </w:r>
    </w:p>
    <w:p w:rsidR="00FE3982" w:rsidRDefault="00884969">
      <w:pPr>
        <w:pStyle w:val="Caption"/>
        <w:jc w:val="center"/>
        <w:rPr>
          <w:rFonts w:eastAsiaTheme="minorEastAsia"/>
          <w:sz w:val="16"/>
          <w:lang w:val="en-US" w:eastAsia="zh-CN"/>
        </w:rPr>
      </w:pPr>
      <w:r>
        <w:rPr>
          <w:b w:val="0"/>
          <w:sz w:val="20"/>
        </w:rPr>
        <w:t xml:space="preserve">Figure </w:t>
      </w:r>
      <w:r w:rsidR="006C2556">
        <w:rPr>
          <w:b w:val="0"/>
          <w:sz w:val="20"/>
        </w:rPr>
        <w:fldChar w:fldCharType="begin"/>
      </w:r>
      <w:r w:rsidR="006C2556">
        <w:rPr>
          <w:b w:val="0"/>
          <w:sz w:val="20"/>
        </w:rPr>
        <w:instrText xml:space="preserve"> SEQ Figure \* ARABIC </w:instrText>
      </w:r>
      <w:r w:rsidR="006C2556">
        <w:rPr>
          <w:b w:val="0"/>
          <w:sz w:val="20"/>
        </w:rPr>
        <w:fldChar w:fldCharType="separate"/>
      </w:r>
      <w:r w:rsidR="000B2C38">
        <w:rPr>
          <w:b w:val="0"/>
          <w:noProof/>
          <w:sz w:val="20"/>
        </w:rPr>
        <w:t>5</w:t>
      </w:r>
      <w:r w:rsidR="006C2556">
        <w:rPr>
          <w:b w:val="0"/>
          <w:sz w:val="20"/>
        </w:rPr>
        <w:fldChar w:fldCharType="end"/>
      </w:r>
      <w:r>
        <w:rPr>
          <w:b w:val="0"/>
          <w:sz w:val="20"/>
        </w:rPr>
        <w:t xml:space="preserve"> Performance comparison between different spreading lengths.</w:t>
      </w:r>
    </w:p>
    <w:p w:rsidR="00FE3982" w:rsidRDefault="00884969" w:rsidP="000F27C3">
      <w:pPr>
        <w:snapToGrid w:val="0"/>
        <w:spacing w:afterLines="50"/>
        <w:rPr>
          <w:rFonts w:eastAsiaTheme="minorEastAsia"/>
          <w:sz w:val="20"/>
          <w:lang w:val="en-US" w:eastAsia="zh-CN"/>
        </w:rPr>
      </w:pPr>
      <w:r>
        <w:rPr>
          <w:rFonts w:eastAsiaTheme="minorEastAsia"/>
          <w:sz w:val="20"/>
          <w:lang w:eastAsia="zh-CN"/>
        </w:rPr>
        <w:t>We take two TB</w:t>
      </w:r>
      <w:r w:rsidR="00396167">
        <w:rPr>
          <w:rFonts w:eastAsiaTheme="minorEastAsia"/>
          <w:sz w:val="20"/>
          <w:lang w:eastAsia="zh-CN"/>
        </w:rPr>
        <w:t xml:space="preserve"> size</w:t>
      </w:r>
      <w:r w:rsidR="00130CB3">
        <w:rPr>
          <w:rFonts w:eastAsiaTheme="minorEastAsia"/>
          <w:sz w:val="20"/>
          <w:lang w:eastAsia="zh-CN"/>
        </w:rPr>
        <w:t>s</w:t>
      </w:r>
      <w:r w:rsidR="00396167">
        <w:rPr>
          <w:rFonts w:eastAsiaTheme="minorEastAsia"/>
          <w:sz w:val="20"/>
          <w:lang w:val="en-US" w:eastAsia="zh-CN"/>
        </w:rPr>
        <w:t xml:space="preserve"> representing low SE and high SE </w:t>
      </w:r>
      <w:r w:rsidR="007F6DB8">
        <w:rPr>
          <w:rFonts w:eastAsiaTheme="minorEastAsia"/>
          <w:sz w:val="20"/>
          <w:lang w:val="en-US" w:eastAsia="zh-CN"/>
        </w:rPr>
        <w:t>respectively</w:t>
      </w:r>
      <w:r w:rsidR="00396167">
        <w:rPr>
          <w:rFonts w:eastAsiaTheme="minorEastAsia"/>
          <w:sz w:val="20"/>
          <w:lang w:val="en-US" w:eastAsia="zh-CN"/>
        </w:rPr>
        <w:t xml:space="preserve"> </w:t>
      </w:r>
      <w:r>
        <w:rPr>
          <w:rFonts w:eastAsiaTheme="minorEastAsia"/>
          <w:sz w:val="20"/>
          <w:lang w:eastAsia="zh-CN"/>
        </w:rPr>
        <w:t>for the comparison between different spreading factors. It can be observed for both cases that shorter spreading which can keep the coding rate low</w:t>
      </w:r>
      <w:r>
        <w:rPr>
          <w:rFonts w:eastAsiaTheme="minorEastAsia"/>
          <w:sz w:val="20"/>
          <w:lang w:val="en-US" w:eastAsia="zh-CN"/>
        </w:rPr>
        <w:t xml:space="preserve"> performs better when the overloading is not very high. This is mainly because that the inter-user interference is not very severe and short spreading factor can ensure low cross-correlation among UEs, and compared with longer spreading with higher coding rate, the performance loss due to the loss of coding gain at the bit level is smaller. Longer spreading factor is beneficial for high overloading cases, due to lower cross-correlation property among spreading sequences and better interference rejection by MMSE equalization together with de-spreading.</w:t>
      </w:r>
      <w:r w:rsidR="00A21BB8">
        <w:rPr>
          <w:rFonts w:eastAsiaTheme="minorEastAsia"/>
          <w:sz w:val="20"/>
          <w:lang w:val="en-US" w:eastAsia="zh-CN"/>
        </w:rPr>
        <w:t xml:space="preserve"> For example, when the number of UE is higher than 10</w:t>
      </w:r>
      <w:r w:rsidR="00EA676E">
        <w:rPr>
          <w:rFonts w:eastAsiaTheme="minorEastAsia"/>
          <w:sz w:val="20"/>
          <w:lang w:val="en-US" w:eastAsia="zh-CN"/>
        </w:rPr>
        <w:t xml:space="preserve"> and TB size is 60</w:t>
      </w:r>
      <w:r w:rsidR="000C65E8">
        <w:rPr>
          <w:rFonts w:eastAsiaTheme="minorEastAsia"/>
          <w:sz w:val="20"/>
          <w:lang w:val="en-US" w:eastAsia="zh-CN"/>
        </w:rPr>
        <w:t xml:space="preserve"> </w:t>
      </w:r>
      <w:r w:rsidR="00EA676E">
        <w:rPr>
          <w:rFonts w:eastAsiaTheme="minorEastAsia"/>
          <w:sz w:val="20"/>
          <w:lang w:val="en-US" w:eastAsia="zh-CN"/>
        </w:rPr>
        <w:t>bytes</w:t>
      </w:r>
      <w:r w:rsidR="00A21BB8">
        <w:rPr>
          <w:rFonts w:eastAsiaTheme="minorEastAsia"/>
          <w:sz w:val="20"/>
          <w:lang w:val="en-US" w:eastAsia="zh-CN"/>
        </w:rPr>
        <w:t xml:space="preserve">, low spreading factor such as </w:t>
      </w:r>
      <w:r w:rsidR="00947C17">
        <w:rPr>
          <w:rFonts w:eastAsiaTheme="minorEastAsia"/>
          <w:sz w:val="20"/>
          <w:lang w:val="en-US" w:eastAsia="zh-CN"/>
        </w:rPr>
        <w:t>2~</w:t>
      </w:r>
      <w:r w:rsidR="00A21BB8">
        <w:rPr>
          <w:rFonts w:eastAsiaTheme="minorEastAsia"/>
          <w:sz w:val="20"/>
          <w:lang w:val="en-US" w:eastAsia="zh-CN"/>
        </w:rPr>
        <w:t>4 cannot achieve 0.1 BLER, while spreading factor of 6 still works.</w:t>
      </w:r>
      <w:r w:rsidR="00364D30">
        <w:rPr>
          <w:rFonts w:eastAsiaTheme="minorEastAsia"/>
          <w:sz w:val="20"/>
          <w:lang w:val="en-US" w:eastAsia="zh-CN"/>
        </w:rPr>
        <w:t xml:space="preserve"> It is worth mentioning that larger spreading factor will result in higher receiver complexity, i.e. the dimension of matrix inversion </w:t>
      </w:r>
      <w:r w:rsidR="00F51B90">
        <w:rPr>
          <w:rFonts w:eastAsiaTheme="minorEastAsia"/>
          <w:sz w:val="20"/>
          <w:lang w:val="en-US" w:eastAsia="zh-CN"/>
        </w:rPr>
        <w:t xml:space="preserve">of MMSE </w:t>
      </w:r>
      <w:r w:rsidR="00364D30">
        <w:rPr>
          <w:rFonts w:eastAsiaTheme="minorEastAsia"/>
          <w:sz w:val="20"/>
          <w:lang w:val="en-US" w:eastAsia="zh-CN"/>
        </w:rPr>
        <w:t xml:space="preserve">is enlarged for </w:t>
      </w:r>
      <w:r w:rsidR="00A347DC">
        <w:rPr>
          <w:rFonts w:eastAsiaTheme="minorEastAsia"/>
          <w:sz w:val="20"/>
          <w:lang w:val="en-US" w:eastAsia="zh-CN"/>
        </w:rPr>
        <w:t xml:space="preserve">the </w:t>
      </w:r>
      <w:r w:rsidR="00364D30">
        <w:rPr>
          <w:rFonts w:eastAsiaTheme="minorEastAsia"/>
          <w:sz w:val="20"/>
          <w:lang w:val="en-US" w:eastAsia="zh-CN"/>
        </w:rPr>
        <w:t>joint channel equalization and de-spreading</w:t>
      </w:r>
      <w:r w:rsidR="00A347DC">
        <w:rPr>
          <w:rFonts w:eastAsiaTheme="minorEastAsia"/>
          <w:sz w:val="20"/>
          <w:lang w:val="en-US" w:eastAsia="zh-CN"/>
        </w:rPr>
        <w:t xml:space="preserve"> processing</w:t>
      </w:r>
      <w:r w:rsidR="00364D30">
        <w:rPr>
          <w:rFonts w:eastAsiaTheme="minorEastAsia"/>
          <w:sz w:val="20"/>
          <w:lang w:val="en-US" w:eastAsia="zh-CN"/>
        </w:rPr>
        <w:t>.</w:t>
      </w:r>
    </w:p>
    <w:p w:rsidR="00FE3982" w:rsidRDefault="00884969">
      <w:pPr>
        <w:snapToGrid w:val="0"/>
        <w:spacing w:line="264" w:lineRule="auto"/>
        <w:rPr>
          <w:rFonts w:eastAsiaTheme="minorEastAsia"/>
          <w:sz w:val="16"/>
          <w:lang w:val="en-US" w:eastAsia="zh-CN"/>
        </w:rPr>
      </w:pPr>
      <w:r>
        <w:rPr>
          <w:rFonts w:eastAsiaTheme="minorEastAsia"/>
          <w:b/>
          <w:i/>
          <w:sz w:val="20"/>
          <w:lang w:val="en-US" w:eastAsia="zh-CN"/>
        </w:rPr>
        <w:t xml:space="preserve">Observation </w:t>
      </w:r>
      <w:r w:rsidR="00BB2ABC">
        <w:rPr>
          <w:rFonts w:eastAsiaTheme="minorEastAsia"/>
          <w:b/>
          <w:i/>
          <w:sz w:val="20"/>
          <w:lang w:val="en-US" w:eastAsia="zh-CN"/>
        </w:rPr>
        <w:t>1</w:t>
      </w:r>
      <w:r>
        <w:rPr>
          <w:rFonts w:eastAsiaTheme="minorEastAsia"/>
          <w:b/>
          <w:sz w:val="20"/>
          <w:lang w:val="en-US" w:eastAsia="zh-CN"/>
        </w:rPr>
        <w:t xml:space="preserve">: </w:t>
      </w:r>
      <w:r>
        <w:rPr>
          <w:rFonts w:eastAsiaTheme="minorEastAsia"/>
          <w:sz w:val="20"/>
          <w:lang w:val="en-US" w:eastAsia="zh-CN"/>
        </w:rPr>
        <w:t>Low code rate is beneficial when the overloading is not very high, while low inter-user interference is beneficial for high overloading cases.</w:t>
      </w:r>
      <w:r>
        <w:rPr>
          <w:rFonts w:eastAsiaTheme="minorEastAsia"/>
          <w:sz w:val="16"/>
          <w:lang w:val="en-US" w:eastAsia="zh-CN"/>
        </w:rPr>
        <w:t xml:space="preserve"> </w:t>
      </w:r>
    </w:p>
    <w:p w:rsidR="008B7A59" w:rsidRDefault="00BB2ABC" w:rsidP="008B7A59">
      <w:pPr>
        <w:snapToGrid w:val="0"/>
        <w:spacing w:afterLines="50"/>
        <w:rPr>
          <w:rFonts w:eastAsiaTheme="minorEastAsia"/>
          <w:sz w:val="20"/>
          <w:lang w:val="en-US" w:eastAsia="zh-CN"/>
        </w:rPr>
      </w:pPr>
      <w:r>
        <w:rPr>
          <w:rFonts w:eastAsiaTheme="minorEastAsia"/>
          <w:b/>
          <w:i/>
          <w:sz w:val="20"/>
          <w:lang w:val="en-US" w:eastAsia="zh-CN"/>
        </w:rPr>
        <w:t>Proposal</w:t>
      </w:r>
      <w:r w:rsidR="008B7A59">
        <w:rPr>
          <w:rFonts w:eastAsiaTheme="minorEastAsia"/>
          <w:b/>
          <w:i/>
          <w:sz w:val="20"/>
          <w:lang w:val="en-US" w:eastAsia="zh-CN"/>
        </w:rPr>
        <w:t xml:space="preserve"> </w:t>
      </w:r>
      <w:r>
        <w:rPr>
          <w:rFonts w:eastAsiaTheme="minorEastAsia"/>
          <w:b/>
          <w:i/>
          <w:sz w:val="20"/>
          <w:lang w:val="en-US" w:eastAsia="zh-CN"/>
        </w:rPr>
        <w:t>2</w:t>
      </w:r>
      <w:r w:rsidR="008B7A59">
        <w:rPr>
          <w:rFonts w:eastAsiaTheme="minorEastAsia"/>
          <w:b/>
          <w:i/>
          <w:sz w:val="20"/>
          <w:lang w:val="en-US" w:eastAsia="zh-CN"/>
        </w:rPr>
        <w:t xml:space="preserve">: </w:t>
      </w:r>
      <w:r w:rsidR="008B7A59">
        <w:rPr>
          <w:rFonts w:eastAsiaTheme="minorEastAsia"/>
          <w:sz w:val="20"/>
          <w:lang w:val="en-US" w:eastAsia="zh-CN"/>
        </w:rPr>
        <w:t>Trade-off of spreading factor between per UE performance and overloading capability should be considered for the design of symbol-level linear spreading based NOMA.</w:t>
      </w:r>
    </w:p>
    <w:p w:rsidR="00FE3982" w:rsidRDefault="008C3C10" w:rsidP="008F2546">
      <w:pPr>
        <w:pStyle w:val="Heading2"/>
      </w:pPr>
      <w:r w:rsidRPr="008F2546">
        <w:t>Analysis on the m</w:t>
      </w:r>
      <w:r w:rsidR="003D3B89" w:rsidRPr="008F2546">
        <w:t>ulti-layer transmission</w:t>
      </w:r>
    </w:p>
    <w:p w:rsidR="00A62C3A" w:rsidRPr="00DD007A" w:rsidRDefault="00DE2F16" w:rsidP="00AB2C35">
      <w:pPr>
        <w:snapToGrid w:val="0"/>
        <w:spacing w:afterLines="10" w:after="36"/>
        <w:rPr>
          <w:rFonts w:eastAsiaTheme="minorEastAsia"/>
          <w:sz w:val="20"/>
          <w:lang w:val="en-US" w:eastAsia="zh-CN"/>
        </w:rPr>
      </w:pPr>
      <w:r>
        <w:rPr>
          <w:sz w:val="20"/>
          <w:lang w:val="en-US" w:eastAsia="zh-CN"/>
        </w:rPr>
        <w:t>Multi-layer transmission per user may be useful to achieve high per-user spectral efficiency</w:t>
      </w:r>
      <w:r w:rsidR="00E7714D">
        <w:rPr>
          <w:sz w:val="20"/>
          <w:lang w:val="en-US" w:eastAsia="zh-CN"/>
        </w:rPr>
        <w:t xml:space="preserve">, </w:t>
      </w:r>
      <w:r w:rsidR="00E7714D">
        <w:rPr>
          <w:rFonts w:eastAsiaTheme="minorEastAsia"/>
          <w:sz w:val="20"/>
          <w:lang w:val="en-US" w:eastAsia="zh-CN"/>
        </w:rPr>
        <w:t>in order to compensate the loss of coding gain due to spreading</w:t>
      </w:r>
      <w:r>
        <w:rPr>
          <w:sz w:val="20"/>
          <w:lang w:val="en-US" w:eastAsia="zh-CN"/>
        </w:rPr>
        <w:t xml:space="preserve">. However, </w:t>
      </w:r>
      <w:r w:rsidR="008A2ECB">
        <w:rPr>
          <w:sz w:val="20"/>
          <w:lang w:val="en-US" w:eastAsia="zh-CN"/>
        </w:rPr>
        <w:t>multi-layer transmission</w:t>
      </w:r>
      <w:r>
        <w:rPr>
          <w:sz w:val="20"/>
          <w:lang w:val="en-US" w:eastAsia="zh-CN"/>
        </w:rPr>
        <w:t xml:space="preserve"> may not be suitable for very highly overloaded scenarios</w:t>
      </w:r>
      <w:r w:rsidR="008A2ECB">
        <w:rPr>
          <w:sz w:val="20"/>
          <w:lang w:val="en-US" w:eastAsia="zh-CN"/>
        </w:rPr>
        <w:t xml:space="preserve"> since it will increase the inter-layer</w:t>
      </w:r>
      <w:r w:rsidR="0090332D">
        <w:rPr>
          <w:sz w:val="20"/>
          <w:lang w:val="en-US" w:eastAsia="zh-CN"/>
        </w:rPr>
        <w:t>\inter-user</w:t>
      </w:r>
      <w:r w:rsidR="008A2ECB">
        <w:rPr>
          <w:sz w:val="20"/>
          <w:lang w:val="en-US" w:eastAsia="zh-CN"/>
        </w:rPr>
        <w:t xml:space="preserve"> interferences</w:t>
      </w:r>
      <w:r>
        <w:rPr>
          <w:sz w:val="20"/>
          <w:lang w:val="en-US" w:eastAsia="zh-CN"/>
        </w:rPr>
        <w:t xml:space="preserve">. </w:t>
      </w:r>
    </w:p>
    <w:p w:rsidR="0053765D" w:rsidRPr="00DD007A" w:rsidRDefault="00C71E55" w:rsidP="00AB2C35">
      <w:pPr>
        <w:snapToGrid w:val="0"/>
        <w:spacing w:afterLines="10" w:after="36"/>
        <w:rPr>
          <w:rFonts w:eastAsiaTheme="minorEastAsia"/>
          <w:sz w:val="20"/>
          <w:lang w:val="en-US" w:eastAsia="zh-CN"/>
        </w:rPr>
      </w:pPr>
      <w:r w:rsidRPr="00DD007A">
        <w:rPr>
          <w:rFonts w:eastAsiaTheme="minorEastAsia"/>
          <w:sz w:val="20"/>
          <w:lang w:val="en-US" w:eastAsia="zh-CN"/>
        </w:rPr>
        <w:t xml:space="preserve">An example </w:t>
      </w:r>
      <w:r w:rsidR="005022EE" w:rsidRPr="00DD007A">
        <w:rPr>
          <w:rFonts w:eastAsiaTheme="minorEastAsia"/>
          <w:sz w:val="20"/>
          <w:lang w:val="en-US" w:eastAsia="zh-CN"/>
        </w:rPr>
        <w:t xml:space="preserve">of performance </w:t>
      </w:r>
      <w:r w:rsidRPr="00DD007A">
        <w:rPr>
          <w:rFonts w:eastAsiaTheme="minorEastAsia"/>
          <w:sz w:val="20"/>
          <w:lang w:val="en-US" w:eastAsia="zh-CN"/>
        </w:rPr>
        <w:t>evaluation</w:t>
      </w:r>
      <w:r w:rsidR="005022EE" w:rsidRPr="00DD007A">
        <w:rPr>
          <w:rFonts w:eastAsiaTheme="minorEastAsia"/>
          <w:sz w:val="20"/>
          <w:lang w:val="en-US" w:eastAsia="zh-CN"/>
        </w:rPr>
        <w:t xml:space="preserve"> between multi-layer and single-layer is depicted in </w:t>
      </w:r>
      <w:r w:rsidR="005022EE" w:rsidRPr="00DD007A">
        <w:rPr>
          <w:rFonts w:eastAsiaTheme="minorEastAsia"/>
          <w:sz w:val="20"/>
          <w:lang w:val="en-US" w:eastAsia="zh-CN"/>
        </w:rPr>
        <w:fldChar w:fldCharType="begin"/>
      </w:r>
      <w:r w:rsidR="005022EE" w:rsidRPr="00DD007A">
        <w:rPr>
          <w:rFonts w:eastAsiaTheme="minorEastAsia"/>
          <w:sz w:val="20"/>
          <w:lang w:val="en-US" w:eastAsia="zh-CN"/>
        </w:rPr>
        <w:instrText xml:space="preserve"> REF _Ref513562570 \h  \* MERGEFORMAT </w:instrText>
      </w:r>
      <w:r w:rsidR="005022EE" w:rsidRPr="00DD007A">
        <w:rPr>
          <w:rFonts w:eastAsiaTheme="minorEastAsia"/>
          <w:sz w:val="20"/>
          <w:lang w:val="en-US" w:eastAsia="zh-CN"/>
        </w:rPr>
      </w:r>
      <w:r w:rsidR="005022EE" w:rsidRPr="00DD007A">
        <w:rPr>
          <w:rFonts w:eastAsiaTheme="minorEastAsia"/>
          <w:sz w:val="20"/>
          <w:lang w:val="en-US" w:eastAsia="zh-CN"/>
        </w:rPr>
        <w:fldChar w:fldCharType="separate"/>
      </w:r>
      <w:r w:rsidR="00DD7E28" w:rsidRPr="00DD7E28">
        <w:rPr>
          <w:rFonts w:eastAsiaTheme="minorEastAsia"/>
          <w:sz w:val="20"/>
          <w:lang w:val="en-US" w:eastAsia="zh-CN"/>
        </w:rPr>
        <w:t>Figure 6</w:t>
      </w:r>
      <w:r w:rsidR="005022EE" w:rsidRPr="00DD007A">
        <w:rPr>
          <w:rFonts w:eastAsiaTheme="minorEastAsia"/>
          <w:sz w:val="20"/>
          <w:lang w:val="en-US" w:eastAsia="zh-CN"/>
        </w:rPr>
        <w:fldChar w:fldCharType="end"/>
      </w:r>
      <w:r w:rsidR="005022EE" w:rsidRPr="00DD007A">
        <w:rPr>
          <w:rFonts w:eastAsiaTheme="minorEastAsia"/>
          <w:sz w:val="20"/>
          <w:lang w:val="en-US" w:eastAsia="zh-CN"/>
        </w:rPr>
        <w:t>.</w:t>
      </w:r>
      <w:r w:rsidR="00C14E99" w:rsidRPr="00DD007A">
        <w:rPr>
          <w:rFonts w:eastAsiaTheme="minorEastAsia"/>
          <w:sz w:val="20"/>
          <w:lang w:val="en-US" w:eastAsia="zh-CN"/>
        </w:rPr>
        <w:t xml:space="preserve"> </w:t>
      </w:r>
      <w:r w:rsidR="00FA04E4">
        <w:rPr>
          <w:rFonts w:eastAsiaTheme="minorEastAsia"/>
          <w:sz w:val="20"/>
          <w:lang w:val="en-US" w:eastAsia="zh-CN"/>
        </w:rPr>
        <w:t>The spreading sequences shown in the appendix are used for the simulation,</w:t>
      </w:r>
      <w:r w:rsidR="0068588B">
        <w:rPr>
          <w:rFonts w:eastAsiaTheme="minorEastAsia"/>
          <w:sz w:val="20"/>
          <w:lang w:val="en-US" w:eastAsia="zh-CN"/>
        </w:rPr>
        <w:t xml:space="preserve"> with the layer-specific sequences pre-configured</w:t>
      </w:r>
      <w:r w:rsidR="00994904">
        <w:rPr>
          <w:rFonts w:eastAsiaTheme="minorEastAsia"/>
          <w:sz w:val="20"/>
          <w:lang w:val="en-US" w:eastAsia="zh-CN"/>
        </w:rPr>
        <w:t xml:space="preserve"> and known to </w:t>
      </w:r>
      <w:r w:rsidR="002F43B4">
        <w:rPr>
          <w:rFonts w:eastAsiaTheme="minorEastAsia"/>
          <w:sz w:val="20"/>
          <w:lang w:val="en-US" w:eastAsia="zh-CN"/>
        </w:rPr>
        <w:t xml:space="preserve">both </w:t>
      </w:r>
      <w:r w:rsidR="00842126">
        <w:rPr>
          <w:rFonts w:eastAsiaTheme="minorEastAsia"/>
          <w:sz w:val="20"/>
          <w:lang w:val="en-US" w:eastAsia="zh-CN"/>
        </w:rPr>
        <w:t>transmitter</w:t>
      </w:r>
      <w:r w:rsidR="002F43B4">
        <w:rPr>
          <w:rFonts w:eastAsiaTheme="minorEastAsia"/>
          <w:sz w:val="20"/>
          <w:lang w:val="en-US" w:eastAsia="zh-CN"/>
        </w:rPr>
        <w:t xml:space="preserve"> and receiver</w:t>
      </w:r>
      <w:r w:rsidR="0068588B">
        <w:rPr>
          <w:rFonts w:eastAsiaTheme="minorEastAsia"/>
          <w:sz w:val="20"/>
          <w:lang w:val="en-US" w:eastAsia="zh-CN"/>
        </w:rPr>
        <w:t>.</w:t>
      </w:r>
      <w:r w:rsidR="003C1C91">
        <w:rPr>
          <w:rFonts w:eastAsiaTheme="minorEastAsia"/>
          <w:sz w:val="20"/>
          <w:lang w:val="en-US" w:eastAsia="zh-CN"/>
        </w:rPr>
        <w:t xml:space="preserve"> </w:t>
      </w:r>
      <w:r w:rsidR="00930B26" w:rsidRPr="00DD007A">
        <w:rPr>
          <w:rFonts w:eastAsiaTheme="minorEastAsia"/>
          <w:sz w:val="20"/>
          <w:lang w:val="en-US" w:eastAsia="zh-CN"/>
        </w:rPr>
        <w:t>Similar to the observations made in section 3.2, low spreading factor (SF</w:t>
      </w:r>
      <w:r w:rsidR="008E5441">
        <w:rPr>
          <w:rFonts w:eastAsiaTheme="minorEastAsia"/>
          <w:sz w:val="20"/>
          <w:lang w:val="en-US" w:eastAsia="zh-CN"/>
        </w:rPr>
        <w:t xml:space="preserve"> </w:t>
      </w:r>
      <w:r w:rsidR="00930B26" w:rsidRPr="00DD007A">
        <w:rPr>
          <w:rFonts w:eastAsiaTheme="minorEastAsia"/>
          <w:sz w:val="20"/>
          <w:lang w:val="en-US" w:eastAsia="zh-CN"/>
        </w:rPr>
        <w:t>=</w:t>
      </w:r>
      <w:r w:rsidR="008E5441">
        <w:rPr>
          <w:rFonts w:eastAsiaTheme="minorEastAsia"/>
          <w:sz w:val="20"/>
          <w:lang w:val="en-US" w:eastAsia="zh-CN"/>
        </w:rPr>
        <w:t xml:space="preserve"> </w:t>
      </w:r>
      <w:r w:rsidR="00930B26" w:rsidRPr="00DD007A">
        <w:rPr>
          <w:rFonts w:eastAsiaTheme="minorEastAsia"/>
          <w:sz w:val="20"/>
          <w:lang w:val="en-US" w:eastAsia="zh-CN"/>
        </w:rPr>
        <w:t xml:space="preserve">1) can achieve maximum coding gain and thus the performance is the best for low number of UE such as 2, </w:t>
      </w:r>
      <w:r w:rsidR="00150FDB" w:rsidRPr="00DD007A">
        <w:rPr>
          <w:rFonts w:eastAsiaTheme="minorEastAsia"/>
          <w:sz w:val="20"/>
          <w:lang w:val="en-US" w:eastAsia="zh-CN"/>
        </w:rPr>
        <w:t xml:space="preserve">while </w:t>
      </w:r>
      <w:r w:rsidR="00930B26" w:rsidRPr="00DD007A">
        <w:rPr>
          <w:rFonts w:eastAsiaTheme="minorEastAsia"/>
          <w:sz w:val="20"/>
          <w:lang w:val="en-US" w:eastAsia="zh-CN"/>
        </w:rPr>
        <w:t>large spreading factor (SF</w:t>
      </w:r>
      <w:r w:rsidR="008E5441">
        <w:rPr>
          <w:rFonts w:eastAsiaTheme="minorEastAsia"/>
          <w:sz w:val="20"/>
          <w:lang w:val="en-US" w:eastAsia="zh-CN"/>
        </w:rPr>
        <w:t xml:space="preserve"> </w:t>
      </w:r>
      <w:r w:rsidR="00930B26" w:rsidRPr="00DD007A">
        <w:rPr>
          <w:rFonts w:eastAsiaTheme="minorEastAsia"/>
          <w:sz w:val="20"/>
          <w:lang w:val="en-US" w:eastAsia="zh-CN"/>
        </w:rPr>
        <w:t>=</w:t>
      </w:r>
      <w:r w:rsidR="008E5441">
        <w:rPr>
          <w:rFonts w:eastAsiaTheme="minorEastAsia"/>
          <w:sz w:val="20"/>
          <w:lang w:val="en-US" w:eastAsia="zh-CN"/>
        </w:rPr>
        <w:t xml:space="preserve"> </w:t>
      </w:r>
      <w:r w:rsidR="00930B26" w:rsidRPr="00DD007A">
        <w:rPr>
          <w:rFonts w:eastAsiaTheme="minorEastAsia"/>
          <w:sz w:val="20"/>
          <w:lang w:val="en-US" w:eastAsia="zh-CN"/>
        </w:rPr>
        <w:t xml:space="preserve">4) </w:t>
      </w:r>
      <w:r w:rsidR="001F54C9">
        <w:rPr>
          <w:rFonts w:eastAsiaTheme="minorEastAsia"/>
          <w:sz w:val="20"/>
          <w:lang w:val="en-US" w:eastAsia="zh-CN"/>
        </w:rPr>
        <w:t>results in</w:t>
      </w:r>
      <w:r w:rsidR="00930B26" w:rsidRPr="00DD007A">
        <w:rPr>
          <w:rFonts w:eastAsiaTheme="minorEastAsia"/>
          <w:sz w:val="20"/>
          <w:lang w:val="en-US" w:eastAsia="zh-CN"/>
        </w:rPr>
        <w:t xml:space="preserve"> </w:t>
      </w:r>
      <w:r w:rsidR="00CA4907">
        <w:rPr>
          <w:rFonts w:eastAsiaTheme="minorEastAsia"/>
          <w:sz w:val="20"/>
          <w:lang w:val="en-US" w:eastAsia="zh-CN"/>
        </w:rPr>
        <w:t xml:space="preserve">some </w:t>
      </w:r>
      <w:r w:rsidR="00930B26" w:rsidRPr="00DD007A">
        <w:rPr>
          <w:rFonts w:eastAsiaTheme="minorEastAsia"/>
          <w:sz w:val="20"/>
          <w:lang w:val="en-US" w:eastAsia="zh-CN"/>
        </w:rPr>
        <w:t xml:space="preserve">loss on the coding gain but </w:t>
      </w:r>
      <w:r w:rsidR="00EB27A8" w:rsidRPr="00DD007A">
        <w:rPr>
          <w:rFonts w:eastAsiaTheme="minorEastAsia"/>
          <w:sz w:val="20"/>
          <w:lang w:val="en-US" w:eastAsia="zh-CN"/>
        </w:rPr>
        <w:t>can achieve</w:t>
      </w:r>
      <w:r w:rsidR="00930B26" w:rsidRPr="00DD007A">
        <w:rPr>
          <w:rFonts w:eastAsiaTheme="minorEastAsia"/>
          <w:sz w:val="20"/>
          <w:lang w:val="en-US" w:eastAsia="zh-CN"/>
        </w:rPr>
        <w:t xml:space="preserve"> much better overloading capability.</w:t>
      </w:r>
      <w:r w:rsidR="00D14BB5" w:rsidRPr="00DD007A">
        <w:rPr>
          <w:rFonts w:eastAsiaTheme="minorEastAsia"/>
          <w:sz w:val="20"/>
          <w:lang w:val="en-US" w:eastAsia="zh-CN"/>
        </w:rPr>
        <w:t xml:space="preserve"> Spreading with multi-layer transmission can be </w:t>
      </w:r>
      <w:r w:rsidR="00DD007A">
        <w:rPr>
          <w:rFonts w:eastAsiaTheme="minorEastAsia"/>
          <w:sz w:val="20"/>
          <w:lang w:val="en-US" w:eastAsia="zh-CN"/>
        </w:rPr>
        <w:t>considered</w:t>
      </w:r>
      <w:r w:rsidR="00D14BB5" w:rsidRPr="00DD007A">
        <w:rPr>
          <w:rFonts w:eastAsiaTheme="minorEastAsia"/>
          <w:sz w:val="20"/>
          <w:lang w:val="en-US" w:eastAsia="zh-CN"/>
        </w:rPr>
        <w:t xml:space="preserve"> </w:t>
      </w:r>
      <w:r w:rsidR="00DD007A">
        <w:rPr>
          <w:rFonts w:eastAsiaTheme="minorEastAsia"/>
          <w:sz w:val="20"/>
          <w:lang w:val="en-US" w:eastAsia="zh-CN"/>
        </w:rPr>
        <w:t xml:space="preserve">as a compromise, i.e. </w:t>
      </w:r>
      <w:r w:rsidR="00FE09FC">
        <w:rPr>
          <w:rFonts w:eastAsiaTheme="minorEastAsia"/>
          <w:sz w:val="20"/>
          <w:lang w:val="en-US" w:eastAsia="zh-CN"/>
        </w:rPr>
        <w:t xml:space="preserve">the </w:t>
      </w:r>
      <w:r w:rsidR="00601669">
        <w:rPr>
          <w:rFonts w:eastAsiaTheme="minorEastAsia"/>
          <w:sz w:val="20"/>
          <w:lang w:val="en-US" w:eastAsia="zh-CN"/>
        </w:rPr>
        <w:t>coding gain can be achieved at small number of UEs</w:t>
      </w:r>
      <w:r w:rsidR="003064E7">
        <w:rPr>
          <w:rFonts w:eastAsiaTheme="minorEastAsia"/>
          <w:sz w:val="20"/>
          <w:lang w:val="en-US" w:eastAsia="zh-CN"/>
        </w:rPr>
        <w:t xml:space="preserve"> </w:t>
      </w:r>
      <w:r w:rsidR="00EB4624">
        <w:rPr>
          <w:rFonts w:eastAsiaTheme="minorEastAsia"/>
          <w:sz w:val="20"/>
          <w:lang w:val="en-US" w:eastAsia="zh-CN"/>
        </w:rPr>
        <w:t xml:space="preserve">compared with non-spreading </w:t>
      </w:r>
      <w:r w:rsidR="003064E7" w:rsidRPr="00DD007A">
        <w:rPr>
          <w:rFonts w:eastAsiaTheme="minorEastAsia"/>
          <w:sz w:val="20"/>
          <w:lang w:val="en-US" w:eastAsia="zh-CN"/>
        </w:rPr>
        <w:t>(</w:t>
      </w:r>
      <w:r w:rsidR="005E3CE4">
        <w:rPr>
          <w:rFonts w:eastAsiaTheme="minorEastAsia"/>
          <w:sz w:val="20"/>
          <w:lang w:val="en-US" w:eastAsia="zh-CN"/>
        </w:rPr>
        <w:t>SF</w:t>
      </w:r>
      <w:r w:rsidR="008E5441">
        <w:rPr>
          <w:rFonts w:eastAsiaTheme="minorEastAsia"/>
          <w:sz w:val="20"/>
          <w:lang w:val="en-US" w:eastAsia="zh-CN"/>
        </w:rPr>
        <w:t xml:space="preserve"> </w:t>
      </w:r>
      <w:r w:rsidR="005E3CE4">
        <w:rPr>
          <w:rFonts w:eastAsiaTheme="minorEastAsia"/>
          <w:sz w:val="20"/>
          <w:lang w:val="en-US" w:eastAsia="zh-CN"/>
        </w:rPr>
        <w:t>=</w:t>
      </w:r>
      <w:r w:rsidR="008E5441">
        <w:rPr>
          <w:rFonts w:eastAsiaTheme="minorEastAsia"/>
          <w:sz w:val="20"/>
          <w:lang w:val="en-US" w:eastAsia="zh-CN"/>
        </w:rPr>
        <w:t xml:space="preserve"> </w:t>
      </w:r>
      <w:r w:rsidR="005E3CE4">
        <w:rPr>
          <w:rFonts w:eastAsiaTheme="minorEastAsia"/>
          <w:sz w:val="20"/>
          <w:lang w:val="en-US" w:eastAsia="zh-CN"/>
        </w:rPr>
        <w:t>2</w:t>
      </w:r>
      <w:r w:rsidR="005E3CE4" w:rsidRPr="00DD007A">
        <w:rPr>
          <w:rFonts w:eastAsiaTheme="minorEastAsia"/>
          <w:sz w:val="20"/>
          <w:lang w:val="en-US" w:eastAsia="zh-CN"/>
        </w:rPr>
        <w:t>, 2 layers</w:t>
      </w:r>
      <w:r w:rsidR="005E3CE4">
        <w:rPr>
          <w:rFonts w:eastAsiaTheme="minorEastAsia"/>
          <w:sz w:val="20"/>
          <w:lang w:val="en-US" w:eastAsia="zh-CN"/>
        </w:rPr>
        <w:t xml:space="preserve"> vs. SF</w:t>
      </w:r>
      <w:r w:rsidR="008E5441">
        <w:rPr>
          <w:rFonts w:eastAsiaTheme="minorEastAsia"/>
          <w:sz w:val="20"/>
          <w:lang w:val="en-US" w:eastAsia="zh-CN"/>
        </w:rPr>
        <w:t xml:space="preserve"> </w:t>
      </w:r>
      <w:r w:rsidR="005E3CE4">
        <w:rPr>
          <w:rFonts w:eastAsiaTheme="minorEastAsia"/>
          <w:sz w:val="20"/>
          <w:lang w:val="en-US" w:eastAsia="zh-CN"/>
        </w:rPr>
        <w:t>=</w:t>
      </w:r>
      <w:r w:rsidR="008E5441">
        <w:rPr>
          <w:rFonts w:eastAsiaTheme="minorEastAsia"/>
          <w:sz w:val="20"/>
          <w:lang w:val="en-US" w:eastAsia="zh-CN"/>
        </w:rPr>
        <w:t xml:space="preserve"> </w:t>
      </w:r>
      <w:r w:rsidR="005E3CE4">
        <w:rPr>
          <w:rFonts w:eastAsiaTheme="minorEastAsia"/>
          <w:sz w:val="20"/>
          <w:lang w:val="en-US" w:eastAsia="zh-CN"/>
        </w:rPr>
        <w:t>1 single layer @ 2UEs</w:t>
      </w:r>
      <w:r w:rsidR="003064E7" w:rsidRPr="00DD007A">
        <w:rPr>
          <w:rFonts w:eastAsiaTheme="minorEastAsia"/>
          <w:sz w:val="20"/>
          <w:lang w:val="en-US" w:eastAsia="zh-CN"/>
        </w:rPr>
        <w:t>)</w:t>
      </w:r>
      <w:r w:rsidR="00C316DD">
        <w:rPr>
          <w:rFonts w:eastAsiaTheme="minorEastAsia"/>
          <w:sz w:val="20"/>
          <w:lang w:val="en-US" w:eastAsia="zh-CN"/>
        </w:rPr>
        <w:t>,</w:t>
      </w:r>
      <w:r w:rsidR="00601669">
        <w:rPr>
          <w:rFonts w:eastAsiaTheme="minorEastAsia"/>
          <w:sz w:val="20"/>
          <w:lang w:val="en-US" w:eastAsia="zh-CN"/>
        </w:rPr>
        <w:t xml:space="preserve"> and the </w:t>
      </w:r>
      <w:r w:rsidR="00B04230">
        <w:rPr>
          <w:rFonts w:eastAsiaTheme="minorEastAsia"/>
          <w:sz w:val="20"/>
          <w:lang w:val="en-US" w:eastAsia="zh-CN"/>
        </w:rPr>
        <w:t>loss</w:t>
      </w:r>
      <w:r w:rsidR="003064E7">
        <w:rPr>
          <w:rFonts w:eastAsiaTheme="minorEastAsia"/>
          <w:sz w:val="20"/>
          <w:lang w:val="en-US" w:eastAsia="zh-CN"/>
        </w:rPr>
        <w:t xml:space="preserve"> on </w:t>
      </w:r>
      <w:r w:rsidR="00601669">
        <w:rPr>
          <w:rFonts w:eastAsiaTheme="minorEastAsia"/>
          <w:sz w:val="20"/>
          <w:lang w:val="en-US" w:eastAsia="zh-CN"/>
        </w:rPr>
        <w:t xml:space="preserve">overloading </w:t>
      </w:r>
      <w:r w:rsidR="003064E7">
        <w:rPr>
          <w:rFonts w:eastAsiaTheme="minorEastAsia"/>
          <w:sz w:val="20"/>
          <w:lang w:val="en-US" w:eastAsia="zh-CN"/>
        </w:rPr>
        <w:t>capability</w:t>
      </w:r>
      <w:r w:rsidR="00EB4624">
        <w:rPr>
          <w:rFonts w:eastAsiaTheme="minorEastAsia"/>
          <w:sz w:val="20"/>
          <w:lang w:val="en-US" w:eastAsia="zh-CN"/>
        </w:rPr>
        <w:t xml:space="preserve"> compared with single-layer</w:t>
      </w:r>
      <w:r w:rsidR="003064E7">
        <w:rPr>
          <w:rFonts w:eastAsiaTheme="minorEastAsia"/>
          <w:sz w:val="20"/>
          <w:lang w:val="en-US" w:eastAsia="zh-CN"/>
        </w:rPr>
        <w:t xml:space="preserve"> is acceptation </w:t>
      </w:r>
      <w:r w:rsidR="003064E7" w:rsidRPr="00DD007A">
        <w:rPr>
          <w:rFonts w:eastAsiaTheme="minorEastAsia"/>
          <w:sz w:val="20"/>
          <w:lang w:val="en-US" w:eastAsia="zh-CN"/>
        </w:rPr>
        <w:t>(</w:t>
      </w:r>
      <w:r w:rsidR="003064E7">
        <w:rPr>
          <w:rFonts w:eastAsiaTheme="minorEastAsia"/>
          <w:sz w:val="20"/>
          <w:lang w:val="en-US" w:eastAsia="zh-CN"/>
        </w:rPr>
        <w:t>SF</w:t>
      </w:r>
      <w:r w:rsidR="008E5441">
        <w:rPr>
          <w:rFonts w:eastAsiaTheme="minorEastAsia"/>
          <w:sz w:val="20"/>
          <w:lang w:val="en-US" w:eastAsia="zh-CN"/>
        </w:rPr>
        <w:t xml:space="preserve"> </w:t>
      </w:r>
      <w:r w:rsidR="003064E7">
        <w:rPr>
          <w:rFonts w:eastAsiaTheme="minorEastAsia"/>
          <w:sz w:val="20"/>
          <w:lang w:val="en-US" w:eastAsia="zh-CN"/>
        </w:rPr>
        <w:t>=</w:t>
      </w:r>
      <w:r w:rsidR="008E5441">
        <w:rPr>
          <w:rFonts w:eastAsiaTheme="minorEastAsia"/>
          <w:sz w:val="20"/>
          <w:lang w:val="en-US" w:eastAsia="zh-CN"/>
        </w:rPr>
        <w:t xml:space="preserve"> </w:t>
      </w:r>
      <w:r w:rsidR="003064E7">
        <w:rPr>
          <w:rFonts w:eastAsiaTheme="minorEastAsia"/>
          <w:sz w:val="20"/>
          <w:lang w:val="en-US" w:eastAsia="zh-CN"/>
        </w:rPr>
        <w:t>4</w:t>
      </w:r>
      <w:r w:rsidR="003064E7" w:rsidRPr="00DD007A">
        <w:rPr>
          <w:rFonts w:eastAsiaTheme="minorEastAsia"/>
          <w:sz w:val="20"/>
          <w:lang w:val="en-US" w:eastAsia="zh-CN"/>
        </w:rPr>
        <w:t>, 2 layers</w:t>
      </w:r>
      <w:r w:rsidR="005E3CE4">
        <w:rPr>
          <w:rFonts w:eastAsiaTheme="minorEastAsia"/>
          <w:sz w:val="20"/>
          <w:lang w:val="en-US" w:eastAsia="zh-CN"/>
        </w:rPr>
        <w:t xml:space="preserve"> vs. SF</w:t>
      </w:r>
      <w:r w:rsidR="008E5441">
        <w:rPr>
          <w:rFonts w:eastAsiaTheme="minorEastAsia"/>
          <w:sz w:val="20"/>
          <w:lang w:val="en-US" w:eastAsia="zh-CN"/>
        </w:rPr>
        <w:t xml:space="preserve"> </w:t>
      </w:r>
      <w:r w:rsidR="005E3CE4">
        <w:rPr>
          <w:rFonts w:eastAsiaTheme="minorEastAsia"/>
          <w:sz w:val="20"/>
          <w:lang w:val="en-US" w:eastAsia="zh-CN"/>
        </w:rPr>
        <w:t>=</w:t>
      </w:r>
      <w:r w:rsidR="008E5441">
        <w:rPr>
          <w:rFonts w:eastAsiaTheme="minorEastAsia"/>
          <w:sz w:val="20"/>
          <w:lang w:val="en-US" w:eastAsia="zh-CN"/>
        </w:rPr>
        <w:t xml:space="preserve"> </w:t>
      </w:r>
      <w:r w:rsidR="005E3CE4">
        <w:rPr>
          <w:rFonts w:eastAsiaTheme="minorEastAsia"/>
          <w:sz w:val="20"/>
          <w:lang w:val="en-US" w:eastAsia="zh-CN"/>
        </w:rPr>
        <w:t>4</w:t>
      </w:r>
      <w:r w:rsidR="00D05645">
        <w:rPr>
          <w:rFonts w:eastAsiaTheme="minorEastAsia"/>
          <w:sz w:val="20"/>
          <w:lang w:val="en-US" w:eastAsia="zh-CN"/>
        </w:rPr>
        <w:t>,</w:t>
      </w:r>
      <w:r w:rsidR="005E3CE4">
        <w:rPr>
          <w:rFonts w:eastAsiaTheme="minorEastAsia"/>
          <w:sz w:val="20"/>
          <w:lang w:val="en-US" w:eastAsia="zh-CN"/>
        </w:rPr>
        <w:t xml:space="preserve"> single layer @</w:t>
      </w:r>
      <w:r w:rsidR="003064E7">
        <w:rPr>
          <w:rFonts w:eastAsiaTheme="minorEastAsia"/>
          <w:sz w:val="20"/>
          <w:lang w:val="en-US" w:eastAsia="zh-CN"/>
        </w:rPr>
        <w:t xml:space="preserve"> 8 UEs</w:t>
      </w:r>
      <w:r w:rsidR="003064E7" w:rsidRPr="00DD007A">
        <w:rPr>
          <w:rFonts w:eastAsiaTheme="minorEastAsia"/>
          <w:sz w:val="20"/>
          <w:lang w:val="en-US" w:eastAsia="zh-CN"/>
        </w:rPr>
        <w:t>)</w:t>
      </w:r>
      <w:r w:rsidR="00FC335D">
        <w:rPr>
          <w:rFonts w:eastAsiaTheme="minorEastAsia"/>
          <w:sz w:val="20"/>
          <w:lang w:val="en-US" w:eastAsia="zh-CN"/>
        </w:rPr>
        <w:t>.</w:t>
      </w:r>
    </w:p>
    <w:p w:rsidR="00E40C31" w:rsidRDefault="00601669" w:rsidP="00E40C31">
      <w:pPr>
        <w:keepNext/>
        <w:jc w:val="center"/>
      </w:pPr>
      <w:r>
        <w:rPr>
          <w:noProof/>
          <w:lang w:val="en-US" w:eastAsia="zh-CN"/>
        </w:rPr>
        <w:lastRenderedPageBreak/>
        <w:drawing>
          <wp:inline distT="0" distB="0" distL="0" distR="0">
            <wp:extent cx="4320000" cy="2814580"/>
            <wp:effectExtent l="0" t="0" r="4445" b="508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multi-layer-0508.jpg"/>
                    <pic:cNvPicPr/>
                  </pic:nvPicPr>
                  <pic:blipFill>
                    <a:blip r:embed="rId18">
                      <a:extLst>
                        <a:ext uri="{28A0092B-C50C-407E-A947-70E740481C1C}">
                          <a14:useLocalDpi xmlns:a14="http://schemas.microsoft.com/office/drawing/2010/main" val="0"/>
                        </a:ext>
                      </a:extLst>
                    </a:blip>
                    <a:stretch>
                      <a:fillRect/>
                    </a:stretch>
                  </pic:blipFill>
                  <pic:spPr>
                    <a:xfrm>
                      <a:off x="0" y="0"/>
                      <a:ext cx="4320000" cy="2814580"/>
                    </a:xfrm>
                    <a:prstGeom prst="rect">
                      <a:avLst/>
                    </a:prstGeom>
                  </pic:spPr>
                </pic:pic>
              </a:graphicData>
            </a:graphic>
          </wp:inline>
        </w:drawing>
      </w:r>
    </w:p>
    <w:p w:rsidR="00024075" w:rsidRPr="00E40C31" w:rsidRDefault="00E40C31" w:rsidP="00E40C31">
      <w:pPr>
        <w:pStyle w:val="Caption"/>
        <w:jc w:val="center"/>
        <w:rPr>
          <w:b w:val="0"/>
          <w:sz w:val="20"/>
        </w:rPr>
      </w:pPr>
      <w:bookmarkStart w:id="5" w:name="_Ref513562570"/>
      <w:r w:rsidRPr="00E40C31">
        <w:rPr>
          <w:b w:val="0"/>
          <w:sz w:val="20"/>
        </w:rPr>
        <w:t xml:space="preserve">Figure </w:t>
      </w:r>
      <w:r w:rsidR="006C2556">
        <w:rPr>
          <w:b w:val="0"/>
          <w:sz w:val="20"/>
        </w:rPr>
        <w:fldChar w:fldCharType="begin"/>
      </w:r>
      <w:r w:rsidR="006C2556">
        <w:rPr>
          <w:b w:val="0"/>
          <w:sz w:val="20"/>
        </w:rPr>
        <w:instrText xml:space="preserve"> SEQ Figure \* ARABIC </w:instrText>
      </w:r>
      <w:r w:rsidR="006C2556">
        <w:rPr>
          <w:b w:val="0"/>
          <w:sz w:val="20"/>
        </w:rPr>
        <w:fldChar w:fldCharType="separate"/>
      </w:r>
      <w:r w:rsidR="000B2C38">
        <w:rPr>
          <w:b w:val="0"/>
          <w:noProof/>
          <w:sz w:val="20"/>
        </w:rPr>
        <w:t>6</w:t>
      </w:r>
      <w:r w:rsidR="006C2556">
        <w:rPr>
          <w:b w:val="0"/>
          <w:sz w:val="20"/>
        </w:rPr>
        <w:fldChar w:fldCharType="end"/>
      </w:r>
      <w:bookmarkEnd w:id="5"/>
      <w:r>
        <w:rPr>
          <w:b w:val="0"/>
          <w:sz w:val="20"/>
        </w:rPr>
        <w:t xml:space="preserve"> Performance comparison between multi-layer and single-layer.</w:t>
      </w:r>
    </w:p>
    <w:p w:rsidR="00D96608" w:rsidRDefault="00BB2ABC" w:rsidP="00D96608">
      <w:pPr>
        <w:snapToGrid w:val="0"/>
        <w:spacing w:afterLines="50"/>
        <w:rPr>
          <w:rFonts w:eastAsiaTheme="minorEastAsia"/>
          <w:sz w:val="20"/>
          <w:lang w:val="en-US" w:eastAsia="zh-CN"/>
        </w:rPr>
      </w:pPr>
      <w:r>
        <w:rPr>
          <w:rFonts w:eastAsiaTheme="minorEastAsia"/>
          <w:b/>
          <w:i/>
          <w:sz w:val="20"/>
          <w:lang w:val="en-US" w:eastAsia="zh-CN"/>
        </w:rPr>
        <w:t>Observation 2</w:t>
      </w:r>
      <w:r w:rsidR="00D96608" w:rsidRPr="001A76DA">
        <w:rPr>
          <w:rFonts w:eastAsiaTheme="minorEastAsia"/>
          <w:b/>
          <w:i/>
          <w:sz w:val="20"/>
          <w:lang w:val="en-US" w:eastAsia="zh-CN"/>
        </w:rPr>
        <w:t xml:space="preserve">: </w:t>
      </w:r>
      <w:r w:rsidR="00D96608" w:rsidRPr="001A76DA">
        <w:rPr>
          <w:rFonts w:eastAsiaTheme="minorEastAsia"/>
          <w:sz w:val="20"/>
          <w:lang w:val="en-US" w:eastAsia="zh-CN"/>
        </w:rPr>
        <w:t>Multi-layer transmission</w:t>
      </w:r>
      <w:r w:rsidR="00D96608">
        <w:rPr>
          <w:rFonts w:eastAsiaTheme="minorEastAsia"/>
          <w:sz w:val="20"/>
          <w:lang w:val="en-US" w:eastAsia="zh-CN"/>
        </w:rPr>
        <w:t xml:space="preserve"> can be applied for very high per UE spectral efficiency when the number of UEs is not very large.</w:t>
      </w:r>
    </w:p>
    <w:p w:rsidR="00DE656E" w:rsidRDefault="00BB2ABC" w:rsidP="00AF6F69">
      <w:pPr>
        <w:snapToGrid w:val="0"/>
        <w:spacing w:afterLines="50"/>
        <w:rPr>
          <w:rFonts w:eastAsiaTheme="minorEastAsia"/>
          <w:sz w:val="20"/>
          <w:lang w:val="en-US" w:eastAsia="zh-CN"/>
        </w:rPr>
      </w:pPr>
      <w:r>
        <w:rPr>
          <w:rFonts w:eastAsiaTheme="minorEastAsia"/>
          <w:b/>
          <w:i/>
          <w:sz w:val="20"/>
          <w:lang w:val="en-US" w:eastAsia="zh-CN"/>
        </w:rPr>
        <w:t>Proposal</w:t>
      </w:r>
      <w:r w:rsidR="00DE656E">
        <w:rPr>
          <w:rFonts w:eastAsiaTheme="minorEastAsia"/>
          <w:b/>
          <w:i/>
          <w:sz w:val="20"/>
          <w:lang w:val="en-US" w:eastAsia="zh-CN"/>
        </w:rPr>
        <w:t xml:space="preserve"> </w:t>
      </w:r>
      <w:r>
        <w:rPr>
          <w:rFonts w:eastAsiaTheme="minorEastAsia"/>
          <w:b/>
          <w:i/>
          <w:sz w:val="20"/>
          <w:lang w:val="en-US" w:eastAsia="zh-CN"/>
        </w:rPr>
        <w:t>3</w:t>
      </w:r>
      <w:r w:rsidR="00DE656E">
        <w:rPr>
          <w:rFonts w:eastAsiaTheme="minorEastAsia"/>
          <w:b/>
          <w:i/>
          <w:sz w:val="20"/>
          <w:lang w:val="en-US" w:eastAsia="zh-CN"/>
        </w:rPr>
        <w:t xml:space="preserve">: </w:t>
      </w:r>
      <w:r w:rsidR="00DE656E">
        <w:rPr>
          <w:rFonts w:eastAsiaTheme="minorEastAsia"/>
          <w:sz w:val="20"/>
          <w:lang w:val="en-US" w:eastAsia="zh-CN"/>
        </w:rPr>
        <w:t xml:space="preserve">Trade-off of </w:t>
      </w:r>
      <w:r w:rsidR="004F365E">
        <w:rPr>
          <w:rFonts w:eastAsiaTheme="minorEastAsia"/>
          <w:sz w:val="20"/>
          <w:lang w:val="en-US" w:eastAsia="zh-CN"/>
        </w:rPr>
        <w:t>number of layer per UE</w:t>
      </w:r>
      <w:r w:rsidR="00DE656E">
        <w:rPr>
          <w:rFonts w:eastAsiaTheme="minorEastAsia"/>
          <w:sz w:val="20"/>
          <w:lang w:val="en-US" w:eastAsia="zh-CN"/>
        </w:rPr>
        <w:t xml:space="preserve"> between per UE performance and overloading capability should be considered for the design of symbol-level linear spreading based NOMA.</w:t>
      </w:r>
    </w:p>
    <w:p w:rsidR="00AF6F69" w:rsidRDefault="00AF6F69" w:rsidP="00AF6F69">
      <w:pPr>
        <w:snapToGrid w:val="0"/>
        <w:spacing w:afterLines="50"/>
        <w:rPr>
          <w:rFonts w:eastAsiaTheme="minorEastAsia"/>
          <w:b/>
          <w:i/>
          <w:sz w:val="20"/>
          <w:lang w:val="en-US" w:eastAsia="zh-CN"/>
        </w:rPr>
      </w:pPr>
      <w:r w:rsidRPr="00AF6F69">
        <w:rPr>
          <w:rFonts w:eastAsiaTheme="minorEastAsia"/>
          <w:b/>
          <w:i/>
          <w:sz w:val="20"/>
          <w:lang w:val="en-US" w:eastAsia="zh-CN"/>
        </w:rPr>
        <w:t xml:space="preserve">Proposal </w:t>
      </w:r>
      <w:r w:rsidR="00BB2ABC">
        <w:rPr>
          <w:rFonts w:eastAsiaTheme="minorEastAsia"/>
          <w:b/>
          <w:i/>
          <w:sz w:val="20"/>
          <w:lang w:val="en-US" w:eastAsia="zh-CN"/>
        </w:rPr>
        <w:t>4</w:t>
      </w:r>
      <w:r w:rsidRPr="00AF6F69">
        <w:rPr>
          <w:rFonts w:eastAsiaTheme="minorEastAsia"/>
          <w:b/>
          <w:i/>
          <w:sz w:val="20"/>
          <w:lang w:val="en-US" w:eastAsia="zh-CN"/>
        </w:rPr>
        <w:t>:</w:t>
      </w:r>
      <w:r>
        <w:rPr>
          <w:rFonts w:eastAsiaTheme="minorEastAsia"/>
          <w:sz w:val="20"/>
          <w:lang w:val="en-US" w:eastAsia="zh-CN"/>
        </w:rPr>
        <w:t xml:space="preserve"> Support symbol-level linear spreading and multi-layer transmission for NOMA</w:t>
      </w:r>
      <w:r w:rsidR="00E26B29">
        <w:rPr>
          <w:rFonts w:eastAsiaTheme="minorEastAsia"/>
          <w:sz w:val="20"/>
          <w:lang w:val="en-US" w:eastAsia="zh-CN"/>
        </w:rPr>
        <w:t xml:space="preserve"> transmitter processing</w:t>
      </w:r>
      <w:r>
        <w:rPr>
          <w:rFonts w:eastAsiaTheme="minorEastAsia"/>
          <w:sz w:val="20"/>
          <w:lang w:val="en-US" w:eastAsia="zh-CN"/>
        </w:rPr>
        <w:t>.</w:t>
      </w:r>
    </w:p>
    <w:p w:rsidR="009204CD" w:rsidRPr="007B4F82" w:rsidRDefault="001A6109" w:rsidP="001A6109">
      <w:pPr>
        <w:pStyle w:val="Heading2"/>
      </w:pPr>
      <w:r w:rsidRPr="007B4F82">
        <w:t xml:space="preserve">Analysis on the </w:t>
      </w:r>
      <w:r w:rsidR="000C0689" w:rsidRPr="007B4F82">
        <w:t>unequal</w:t>
      </w:r>
      <w:r w:rsidRPr="007B4F82">
        <w:t xml:space="preserve"> p</w:t>
      </w:r>
      <w:r w:rsidR="009204CD" w:rsidRPr="007B4F82">
        <w:t>ower assignment</w:t>
      </w:r>
    </w:p>
    <w:p w:rsidR="00D679E3" w:rsidRPr="000F27C3" w:rsidRDefault="009610DA" w:rsidP="00D679E3">
      <w:pPr>
        <w:snapToGrid w:val="0"/>
        <w:rPr>
          <w:rFonts w:eastAsiaTheme="minorEastAsia"/>
          <w:sz w:val="20"/>
          <w:lang w:eastAsia="zh-CN"/>
        </w:rPr>
      </w:pPr>
      <w:r>
        <w:rPr>
          <w:rFonts w:eastAsiaTheme="minorEastAsia"/>
          <w:sz w:val="20"/>
          <w:lang w:eastAsia="zh-CN"/>
        </w:rPr>
        <w:t xml:space="preserve">For the schemes using hard-SIC receiver, </w:t>
      </w:r>
      <w:r w:rsidR="00E6463A">
        <w:rPr>
          <w:rFonts w:eastAsiaTheme="minorEastAsia"/>
          <w:sz w:val="20"/>
          <w:lang w:eastAsia="zh-CN"/>
        </w:rPr>
        <w:t>unequal</w:t>
      </w:r>
      <w:r w:rsidR="00404ABF">
        <w:rPr>
          <w:rFonts w:eastAsiaTheme="minorEastAsia"/>
          <w:sz w:val="20"/>
          <w:lang w:eastAsia="zh-CN"/>
        </w:rPr>
        <w:t xml:space="preserve"> received </w:t>
      </w:r>
      <w:r w:rsidR="00D679E3" w:rsidRPr="000F27C3">
        <w:rPr>
          <w:rFonts w:eastAsiaTheme="minorEastAsia"/>
          <w:sz w:val="20"/>
          <w:lang w:eastAsia="zh-CN"/>
        </w:rPr>
        <w:t>powers</w:t>
      </w:r>
      <w:r w:rsidR="00E6463A">
        <w:rPr>
          <w:rFonts w:eastAsiaTheme="minorEastAsia"/>
          <w:sz w:val="20"/>
          <w:lang w:eastAsia="zh-CN"/>
        </w:rPr>
        <w:t xml:space="preserve"> distribution</w:t>
      </w:r>
      <w:r w:rsidR="00D679E3" w:rsidRPr="000F27C3">
        <w:rPr>
          <w:rFonts w:eastAsiaTheme="minorEastAsia"/>
          <w:sz w:val="20"/>
          <w:lang w:eastAsia="zh-CN"/>
        </w:rPr>
        <w:t xml:space="preserve"> can </w:t>
      </w:r>
      <w:r w:rsidR="00944FBA">
        <w:rPr>
          <w:rFonts w:eastAsiaTheme="minorEastAsia"/>
          <w:sz w:val="20"/>
          <w:lang w:eastAsia="zh-CN"/>
        </w:rPr>
        <w:t xml:space="preserve">be used to </w:t>
      </w:r>
      <w:r w:rsidR="00D679E3" w:rsidRPr="000F27C3">
        <w:rPr>
          <w:rFonts w:eastAsiaTheme="minorEastAsia"/>
          <w:sz w:val="20"/>
          <w:lang w:eastAsia="zh-CN"/>
        </w:rPr>
        <w:t xml:space="preserve">reduce the interference caused by large number of users. </w:t>
      </w:r>
      <w:r w:rsidR="00291E57">
        <w:rPr>
          <w:rFonts w:eastAsiaTheme="minorEastAsia"/>
          <w:sz w:val="20"/>
          <w:lang w:eastAsia="zh-CN"/>
        </w:rPr>
        <w:t>For grant-based transmission, multi-level powers can be controlled by the implementation of power control</w:t>
      </w:r>
      <w:r w:rsidR="0058307E">
        <w:rPr>
          <w:rFonts w:eastAsiaTheme="minorEastAsia"/>
          <w:sz w:val="20"/>
          <w:lang w:eastAsia="zh-CN"/>
        </w:rPr>
        <w:t xml:space="preserve"> schemes</w:t>
      </w:r>
      <w:r w:rsidR="00291E57">
        <w:rPr>
          <w:rFonts w:eastAsiaTheme="minorEastAsia"/>
          <w:sz w:val="20"/>
          <w:lang w:eastAsia="zh-CN"/>
        </w:rPr>
        <w:t>. Whi</w:t>
      </w:r>
      <w:r w:rsidR="0030103C">
        <w:rPr>
          <w:rFonts w:eastAsiaTheme="minorEastAsia"/>
          <w:sz w:val="20"/>
          <w:lang w:eastAsia="zh-CN"/>
        </w:rPr>
        <w:t>le for grant-free transmission,</w:t>
      </w:r>
      <w:r w:rsidR="0058307E">
        <w:rPr>
          <w:rFonts w:eastAsiaTheme="minorEastAsia"/>
          <w:sz w:val="20"/>
          <w:lang w:eastAsia="zh-CN"/>
        </w:rPr>
        <w:t xml:space="preserve"> near-far</w:t>
      </w:r>
      <w:r w:rsidR="0030103C">
        <w:rPr>
          <w:rFonts w:eastAsiaTheme="minorEastAsia"/>
          <w:sz w:val="20"/>
          <w:lang w:eastAsia="zh-CN"/>
        </w:rPr>
        <w:t xml:space="preserve"> effect</w:t>
      </w:r>
      <w:r w:rsidR="00FB37AF">
        <w:rPr>
          <w:rFonts w:eastAsiaTheme="minorEastAsia"/>
          <w:sz w:val="20"/>
          <w:lang w:eastAsia="zh-CN"/>
        </w:rPr>
        <w:t xml:space="preserve"> of random distributed UEs</w:t>
      </w:r>
      <w:r w:rsidR="0030103C">
        <w:rPr>
          <w:rFonts w:eastAsiaTheme="minorEastAsia"/>
          <w:sz w:val="20"/>
          <w:lang w:eastAsia="zh-CN"/>
        </w:rPr>
        <w:t xml:space="preserve"> can naturally generate the unequal power distributions.</w:t>
      </w:r>
    </w:p>
    <w:p w:rsidR="00497451" w:rsidRDefault="00FB37AF" w:rsidP="00D679E3">
      <w:pPr>
        <w:snapToGrid w:val="0"/>
        <w:rPr>
          <w:rFonts w:eastAsiaTheme="minorEastAsia"/>
          <w:sz w:val="20"/>
          <w:lang w:eastAsia="zh-CN"/>
        </w:rPr>
      </w:pPr>
      <w:r>
        <w:rPr>
          <w:rFonts w:eastAsiaTheme="minorEastAsia"/>
          <w:sz w:val="20"/>
          <w:lang w:eastAsia="zh-CN"/>
        </w:rPr>
        <w:t>In</w:t>
      </w:r>
      <w:r w:rsidR="002A2F55">
        <w:rPr>
          <w:rFonts w:eastAsiaTheme="minorEastAsia"/>
          <w:sz w:val="20"/>
          <w:lang w:eastAsia="zh-CN"/>
        </w:rPr>
        <w:t xml:space="preserve"> </w:t>
      </w:r>
      <w:r w:rsidR="002A2F55">
        <w:rPr>
          <w:rFonts w:eastAsiaTheme="minorEastAsia"/>
          <w:sz w:val="20"/>
          <w:lang w:eastAsia="zh-CN"/>
        </w:rPr>
        <w:fldChar w:fldCharType="begin"/>
      </w:r>
      <w:r w:rsidR="002A2F55">
        <w:rPr>
          <w:rFonts w:eastAsiaTheme="minorEastAsia"/>
          <w:sz w:val="20"/>
          <w:lang w:eastAsia="zh-CN"/>
        </w:rPr>
        <w:instrText xml:space="preserve"> REF _Ref513712264 \r \h </w:instrText>
      </w:r>
      <w:r w:rsidR="002A2F55">
        <w:rPr>
          <w:rFonts w:eastAsiaTheme="minorEastAsia"/>
          <w:sz w:val="20"/>
          <w:lang w:eastAsia="zh-CN"/>
        </w:rPr>
      </w:r>
      <w:r w:rsidR="002A2F55">
        <w:rPr>
          <w:rFonts w:eastAsiaTheme="minorEastAsia"/>
          <w:sz w:val="20"/>
          <w:lang w:eastAsia="zh-CN"/>
        </w:rPr>
        <w:fldChar w:fldCharType="separate"/>
      </w:r>
      <w:r w:rsidR="002A2F55">
        <w:rPr>
          <w:rFonts w:eastAsiaTheme="minorEastAsia"/>
          <w:sz w:val="20"/>
          <w:lang w:eastAsia="zh-CN"/>
        </w:rPr>
        <w:t>[17]</w:t>
      </w:r>
      <w:r w:rsidR="002A2F55">
        <w:rPr>
          <w:rFonts w:eastAsiaTheme="minorEastAsia"/>
          <w:sz w:val="20"/>
          <w:lang w:eastAsia="zh-CN"/>
        </w:rPr>
        <w:fldChar w:fldCharType="end"/>
      </w:r>
      <w:r w:rsidR="007A2552">
        <w:rPr>
          <w:rFonts w:eastAsiaTheme="minorEastAsia"/>
          <w:sz w:val="20"/>
          <w:lang w:eastAsia="zh-CN"/>
        </w:rPr>
        <w:t xml:space="preserve">, GWBE sequences are </w:t>
      </w:r>
      <w:r w:rsidR="00161DD2">
        <w:rPr>
          <w:rFonts w:eastAsiaTheme="minorEastAsia"/>
          <w:sz w:val="20"/>
          <w:lang w:eastAsia="zh-CN"/>
        </w:rPr>
        <w:t>proposed when unequal power distribution are considered</w:t>
      </w:r>
      <w:r w:rsidR="007A2552">
        <w:rPr>
          <w:rFonts w:eastAsiaTheme="minorEastAsia"/>
          <w:sz w:val="20"/>
          <w:lang w:eastAsia="zh-CN"/>
        </w:rPr>
        <w:t>.</w:t>
      </w:r>
      <w:r w:rsidR="00161DD2">
        <w:rPr>
          <w:rFonts w:eastAsiaTheme="minorEastAsia"/>
          <w:sz w:val="20"/>
          <w:lang w:eastAsia="zh-CN"/>
        </w:rPr>
        <w:t xml:space="preserve"> The design of GWBE sequences are aimed to </w:t>
      </w:r>
      <w:r w:rsidR="00161DD2" w:rsidRPr="000F27C3">
        <w:rPr>
          <w:rFonts w:eastAsiaTheme="minorEastAsia"/>
          <w:sz w:val="20"/>
          <w:lang w:eastAsia="zh-CN"/>
        </w:rPr>
        <w:t>achieve lowest cross-correlations</w:t>
      </w:r>
      <w:r w:rsidR="00161DD2">
        <w:rPr>
          <w:rFonts w:eastAsiaTheme="minorEastAsia"/>
          <w:sz w:val="20"/>
          <w:lang w:eastAsia="zh-CN"/>
        </w:rPr>
        <w:t xml:space="preserve"> based on the knowledge of long-term power distribution among multiple users</w:t>
      </w:r>
      <w:r w:rsidR="003D76BA">
        <w:rPr>
          <w:rFonts w:eastAsiaTheme="minorEastAsia"/>
          <w:sz w:val="20"/>
          <w:lang w:eastAsia="zh-CN"/>
        </w:rPr>
        <w:t>.</w:t>
      </w:r>
      <w:r w:rsidR="00B06C9B">
        <w:rPr>
          <w:rFonts w:eastAsiaTheme="minorEastAsia"/>
          <w:sz w:val="20"/>
          <w:lang w:eastAsia="zh-CN"/>
        </w:rPr>
        <w:t xml:space="preserve"> </w:t>
      </w:r>
      <w:r w:rsidR="00D679E3" w:rsidRPr="000F27C3">
        <w:rPr>
          <w:rFonts w:eastAsiaTheme="minorEastAsia"/>
          <w:sz w:val="20"/>
          <w:lang w:eastAsia="zh-CN"/>
        </w:rPr>
        <w:t xml:space="preserve">On the other hand, </w:t>
      </w:r>
      <w:r w:rsidR="00935108">
        <w:rPr>
          <w:rFonts w:eastAsiaTheme="minorEastAsia"/>
          <w:sz w:val="20"/>
          <w:lang w:eastAsia="zh-CN"/>
        </w:rPr>
        <w:t>since our proposed QAM-</w:t>
      </w:r>
      <w:r w:rsidR="003D76BA">
        <w:rPr>
          <w:rFonts w:eastAsiaTheme="minorEastAsia"/>
          <w:sz w:val="20"/>
          <w:lang w:eastAsia="zh-CN"/>
        </w:rPr>
        <w:t>based spreading</w:t>
      </w:r>
      <w:r w:rsidR="00497451">
        <w:rPr>
          <w:rFonts w:eastAsiaTheme="minorEastAsia"/>
          <w:sz w:val="20"/>
          <w:lang w:eastAsia="zh-CN"/>
        </w:rPr>
        <w:t xml:space="preserve"> </w:t>
      </w:r>
      <w:r w:rsidR="00935108">
        <w:rPr>
          <w:rFonts w:eastAsiaTheme="minorEastAsia"/>
          <w:sz w:val="20"/>
          <w:lang w:eastAsia="zh-CN"/>
        </w:rPr>
        <w:t xml:space="preserve">sequences (as shown in the appendix) </w:t>
      </w:r>
      <w:r w:rsidR="00497451">
        <w:rPr>
          <w:rFonts w:eastAsiaTheme="minorEastAsia"/>
          <w:sz w:val="20"/>
          <w:lang w:eastAsia="zh-CN"/>
        </w:rPr>
        <w:t xml:space="preserve">can </w:t>
      </w:r>
      <w:r w:rsidR="00DC7512">
        <w:rPr>
          <w:rFonts w:eastAsiaTheme="minorEastAsia"/>
          <w:sz w:val="20"/>
          <w:lang w:eastAsia="zh-CN"/>
        </w:rPr>
        <w:t xml:space="preserve">also </w:t>
      </w:r>
      <w:r w:rsidR="00497451">
        <w:rPr>
          <w:rFonts w:eastAsiaTheme="minorEastAsia"/>
          <w:sz w:val="20"/>
          <w:lang w:eastAsia="zh-CN"/>
        </w:rPr>
        <w:t xml:space="preserve">achieve WBE bound and </w:t>
      </w:r>
      <w:r w:rsidR="00F00310">
        <w:rPr>
          <w:rFonts w:eastAsiaTheme="minorEastAsia"/>
          <w:sz w:val="20"/>
          <w:lang w:eastAsia="zh-CN"/>
        </w:rPr>
        <w:t>has</w:t>
      </w:r>
      <w:r w:rsidR="00497451">
        <w:rPr>
          <w:rFonts w:eastAsiaTheme="minorEastAsia"/>
          <w:sz w:val="20"/>
          <w:lang w:eastAsia="zh-CN"/>
        </w:rPr>
        <w:t xml:space="preserve"> the nest</w:t>
      </w:r>
      <w:r w:rsidR="007D3613">
        <w:rPr>
          <w:rFonts w:eastAsiaTheme="minorEastAsia"/>
          <w:sz w:val="20"/>
          <w:lang w:eastAsia="zh-CN"/>
        </w:rPr>
        <w:t xml:space="preserve">ed </w:t>
      </w:r>
      <w:r w:rsidR="00497451">
        <w:rPr>
          <w:rFonts w:eastAsiaTheme="minorEastAsia"/>
          <w:sz w:val="20"/>
          <w:lang w:eastAsia="zh-CN"/>
        </w:rPr>
        <w:t>characteristics</w:t>
      </w:r>
      <w:r w:rsidR="00D44258">
        <w:rPr>
          <w:rFonts w:eastAsiaTheme="minorEastAsia"/>
          <w:sz w:val="20"/>
          <w:lang w:eastAsia="zh-CN"/>
        </w:rPr>
        <w:t xml:space="preserve"> for user grouping</w:t>
      </w:r>
      <w:r w:rsidR="00497451">
        <w:rPr>
          <w:rFonts w:eastAsiaTheme="minorEastAsia"/>
          <w:sz w:val="20"/>
          <w:lang w:eastAsia="zh-CN"/>
        </w:rPr>
        <w:t xml:space="preserve">, e.g. </w:t>
      </w:r>
      <w:r w:rsidR="001E5002">
        <w:rPr>
          <w:rFonts w:eastAsiaTheme="minorEastAsia"/>
          <w:sz w:val="20"/>
          <w:lang w:eastAsia="zh-CN"/>
        </w:rPr>
        <w:t>for SF</w:t>
      </w:r>
      <w:r w:rsidR="002A2F55">
        <w:rPr>
          <w:rFonts w:eastAsiaTheme="minorEastAsia"/>
          <w:sz w:val="20"/>
          <w:lang w:eastAsia="zh-CN"/>
        </w:rPr>
        <w:t xml:space="preserve"> </w:t>
      </w:r>
      <w:r w:rsidR="001E5002">
        <w:rPr>
          <w:rFonts w:eastAsiaTheme="minorEastAsia"/>
          <w:sz w:val="20"/>
          <w:lang w:eastAsia="zh-CN"/>
        </w:rPr>
        <w:t>=</w:t>
      </w:r>
      <w:r w:rsidR="002A2F55">
        <w:rPr>
          <w:rFonts w:eastAsiaTheme="minorEastAsia"/>
          <w:sz w:val="20"/>
          <w:lang w:eastAsia="zh-CN"/>
        </w:rPr>
        <w:t xml:space="preserve"> </w:t>
      </w:r>
      <w:r w:rsidR="001E5002">
        <w:rPr>
          <w:rFonts w:eastAsiaTheme="minorEastAsia"/>
          <w:sz w:val="20"/>
          <w:lang w:eastAsia="zh-CN"/>
        </w:rPr>
        <w:t>4</w:t>
      </w:r>
      <w:r w:rsidR="002B247C">
        <w:rPr>
          <w:rFonts w:eastAsiaTheme="minorEastAsia"/>
          <w:sz w:val="20"/>
          <w:lang w:eastAsia="zh-CN"/>
        </w:rPr>
        <w:t>,</w:t>
      </w:r>
      <w:r w:rsidR="001E5002">
        <w:rPr>
          <w:rFonts w:eastAsiaTheme="minorEastAsia"/>
          <w:sz w:val="20"/>
          <w:lang w:eastAsia="zh-CN"/>
        </w:rPr>
        <w:t xml:space="preserve"> </w:t>
      </w:r>
      <w:r w:rsidR="00497451">
        <w:rPr>
          <w:rFonts w:eastAsiaTheme="minorEastAsia"/>
          <w:sz w:val="20"/>
          <w:lang w:eastAsia="zh-CN"/>
        </w:rPr>
        <w:t>sequences within a subgroup (</w:t>
      </w:r>
      <w:r w:rsidR="00C23C39">
        <w:rPr>
          <w:rFonts w:eastAsiaTheme="minorEastAsia"/>
          <w:sz w:val="20"/>
          <w:lang w:eastAsia="zh-CN"/>
        </w:rPr>
        <w:t xml:space="preserve">no. </w:t>
      </w:r>
      <w:r w:rsidR="00497451">
        <w:rPr>
          <w:rFonts w:eastAsiaTheme="minorEastAsia"/>
          <w:sz w:val="20"/>
          <w:lang w:eastAsia="zh-CN"/>
        </w:rPr>
        <w:t>1-4</w:t>
      </w:r>
      <w:r w:rsidR="00BB1070">
        <w:rPr>
          <w:rFonts w:eastAsiaTheme="minorEastAsia"/>
          <w:sz w:val="20"/>
          <w:lang w:eastAsia="zh-CN"/>
        </w:rPr>
        <w:t xml:space="preserve">, or </w:t>
      </w:r>
      <w:r w:rsidR="00C23C39">
        <w:rPr>
          <w:rFonts w:eastAsiaTheme="minorEastAsia"/>
          <w:sz w:val="20"/>
          <w:lang w:eastAsia="zh-CN"/>
        </w:rPr>
        <w:t xml:space="preserve">no. </w:t>
      </w:r>
      <w:r w:rsidR="00BB1070">
        <w:rPr>
          <w:rFonts w:eastAsiaTheme="minorEastAsia"/>
          <w:sz w:val="20"/>
          <w:lang w:eastAsia="zh-CN"/>
        </w:rPr>
        <w:t>5-8</w:t>
      </w:r>
      <w:r w:rsidR="00497451">
        <w:rPr>
          <w:rFonts w:eastAsiaTheme="minorEastAsia"/>
          <w:sz w:val="20"/>
          <w:lang w:eastAsia="zh-CN"/>
        </w:rPr>
        <w:t xml:space="preserve">) are orthogonal, </w:t>
      </w:r>
      <w:r w:rsidR="00E84293">
        <w:rPr>
          <w:rFonts w:eastAsiaTheme="minorEastAsia"/>
          <w:sz w:val="20"/>
          <w:lang w:eastAsia="zh-CN"/>
        </w:rPr>
        <w:t xml:space="preserve">cross-correlation of </w:t>
      </w:r>
      <w:r w:rsidR="00497451">
        <w:rPr>
          <w:rFonts w:eastAsiaTheme="minorEastAsia"/>
          <w:sz w:val="20"/>
          <w:lang w:eastAsia="zh-CN"/>
        </w:rPr>
        <w:t xml:space="preserve">sequences between subgroups are </w:t>
      </w:r>
      <w:r w:rsidR="002A7226">
        <w:rPr>
          <w:rFonts w:eastAsiaTheme="minorEastAsia"/>
          <w:sz w:val="20"/>
          <w:lang w:eastAsia="zh-CN"/>
        </w:rPr>
        <w:t>0.5</w:t>
      </w:r>
      <w:r w:rsidR="00497451">
        <w:rPr>
          <w:rFonts w:eastAsiaTheme="minorEastAsia"/>
          <w:sz w:val="20"/>
          <w:lang w:eastAsia="zh-CN"/>
        </w:rPr>
        <w:t>, multi-level power assignment can be also beneficial</w:t>
      </w:r>
      <w:r w:rsidR="00DA38D0">
        <w:rPr>
          <w:rFonts w:eastAsiaTheme="minorEastAsia"/>
          <w:sz w:val="20"/>
          <w:lang w:eastAsia="zh-CN"/>
        </w:rPr>
        <w:t xml:space="preserve"> for the interference reduction</w:t>
      </w:r>
      <w:r w:rsidR="00527419">
        <w:rPr>
          <w:rFonts w:eastAsiaTheme="minorEastAsia"/>
          <w:sz w:val="20"/>
          <w:lang w:eastAsia="zh-CN"/>
        </w:rPr>
        <w:t>, i.e. UEs can be allocated with equal power and orthogonal sequences, or with unequal power and non-orthogonal sequences</w:t>
      </w:r>
      <w:r w:rsidR="00E342B1">
        <w:rPr>
          <w:rFonts w:eastAsiaTheme="minorEastAsia"/>
          <w:sz w:val="20"/>
          <w:lang w:eastAsia="zh-CN"/>
        </w:rPr>
        <w:t xml:space="preserve">, and </w:t>
      </w:r>
      <w:r w:rsidR="00F67928">
        <w:rPr>
          <w:rFonts w:eastAsiaTheme="minorEastAsia"/>
          <w:sz w:val="20"/>
          <w:lang w:eastAsia="zh-CN"/>
        </w:rPr>
        <w:t xml:space="preserve">it is easier to implement since </w:t>
      </w:r>
      <w:r w:rsidR="00E342B1">
        <w:rPr>
          <w:rFonts w:eastAsiaTheme="minorEastAsia"/>
          <w:sz w:val="20"/>
          <w:lang w:eastAsia="zh-CN"/>
        </w:rPr>
        <w:t>the</w:t>
      </w:r>
      <w:r w:rsidR="00425402">
        <w:rPr>
          <w:rFonts w:eastAsiaTheme="minorEastAsia"/>
          <w:sz w:val="20"/>
          <w:lang w:eastAsia="zh-CN"/>
        </w:rPr>
        <w:t xml:space="preserve"> sequence pool is fixed for </w:t>
      </w:r>
      <w:r w:rsidR="008147CB">
        <w:rPr>
          <w:rFonts w:eastAsiaTheme="minorEastAsia"/>
          <w:sz w:val="20"/>
          <w:lang w:eastAsia="zh-CN"/>
        </w:rPr>
        <w:t>any number of users or power distribution</w:t>
      </w:r>
      <w:r w:rsidR="00497451">
        <w:rPr>
          <w:rFonts w:eastAsiaTheme="minorEastAsia"/>
          <w:sz w:val="20"/>
          <w:lang w:eastAsia="zh-CN"/>
        </w:rPr>
        <w:t>.</w:t>
      </w:r>
    </w:p>
    <w:p w:rsidR="0077543C" w:rsidRDefault="0087460B" w:rsidP="00D679E3">
      <w:pPr>
        <w:snapToGrid w:val="0"/>
        <w:rPr>
          <w:rFonts w:eastAsiaTheme="minorEastAsia"/>
          <w:sz w:val="20"/>
          <w:lang w:eastAsia="zh-CN"/>
        </w:rPr>
      </w:pPr>
      <w:r>
        <w:rPr>
          <w:rFonts w:eastAsiaTheme="minorEastAsia"/>
          <w:sz w:val="20"/>
          <w:lang w:eastAsia="zh-CN"/>
        </w:rPr>
        <w:t xml:space="preserve">Performance between </w:t>
      </w:r>
      <w:r w:rsidR="00D679E3" w:rsidRPr="000F27C3">
        <w:rPr>
          <w:rFonts w:eastAsiaTheme="minorEastAsia"/>
          <w:sz w:val="20"/>
          <w:lang w:eastAsia="zh-CN"/>
        </w:rPr>
        <w:t>GWBE sequences</w:t>
      </w:r>
      <w:r>
        <w:rPr>
          <w:rFonts w:eastAsiaTheme="minorEastAsia"/>
          <w:sz w:val="20"/>
          <w:lang w:eastAsia="zh-CN"/>
        </w:rPr>
        <w:t xml:space="preserve"> and QAM-</w:t>
      </w:r>
      <w:r w:rsidR="00FD0ACB">
        <w:rPr>
          <w:rFonts w:eastAsiaTheme="minorEastAsia"/>
          <w:sz w:val="20"/>
          <w:lang w:eastAsia="zh-CN"/>
        </w:rPr>
        <w:t xml:space="preserve">based </w:t>
      </w:r>
      <w:r w:rsidR="00A47346">
        <w:rPr>
          <w:rFonts w:eastAsiaTheme="minorEastAsia"/>
          <w:sz w:val="20"/>
          <w:lang w:eastAsia="zh-CN"/>
        </w:rPr>
        <w:t xml:space="preserve">WBE </w:t>
      </w:r>
      <w:r>
        <w:rPr>
          <w:rFonts w:eastAsiaTheme="minorEastAsia"/>
          <w:sz w:val="20"/>
          <w:lang w:eastAsia="zh-CN"/>
        </w:rPr>
        <w:t>sequence</w:t>
      </w:r>
      <w:r w:rsidR="007E06F9">
        <w:rPr>
          <w:rFonts w:eastAsiaTheme="minorEastAsia"/>
          <w:sz w:val="20"/>
          <w:lang w:eastAsia="zh-CN"/>
        </w:rPr>
        <w:t>s</w:t>
      </w:r>
      <w:r w:rsidR="00D679E3" w:rsidRPr="000F27C3">
        <w:rPr>
          <w:rFonts w:eastAsiaTheme="minorEastAsia"/>
          <w:sz w:val="20"/>
          <w:lang w:eastAsia="zh-CN"/>
        </w:rPr>
        <w:t xml:space="preserve"> unde</w:t>
      </w:r>
      <w:r>
        <w:rPr>
          <w:rFonts w:eastAsiaTheme="minorEastAsia"/>
          <w:sz w:val="20"/>
          <w:lang w:eastAsia="zh-CN"/>
        </w:rPr>
        <w:t>r unequal SNRs are compared in</w:t>
      </w:r>
      <w:r w:rsidR="00AF59C9">
        <w:rPr>
          <w:rFonts w:eastAsiaTheme="minorEastAsia"/>
          <w:sz w:val="20"/>
          <w:lang w:eastAsia="zh-CN"/>
        </w:rPr>
        <w:t xml:space="preserve"> </w:t>
      </w:r>
      <w:r w:rsidR="00AF59C9" w:rsidRPr="00AF59C9">
        <w:rPr>
          <w:rFonts w:eastAsiaTheme="minorEastAsia"/>
          <w:sz w:val="20"/>
          <w:lang w:eastAsia="zh-CN"/>
        </w:rPr>
        <w:fldChar w:fldCharType="begin"/>
      </w:r>
      <w:r w:rsidR="00AF59C9" w:rsidRPr="00AF59C9">
        <w:rPr>
          <w:rFonts w:eastAsiaTheme="minorEastAsia"/>
          <w:sz w:val="20"/>
          <w:lang w:eastAsia="zh-CN"/>
        </w:rPr>
        <w:instrText xml:space="preserve"> REF _Ref513712692 \h  \* MERGEFORMAT </w:instrText>
      </w:r>
      <w:r w:rsidR="00AF59C9" w:rsidRPr="00AF59C9">
        <w:rPr>
          <w:rFonts w:eastAsiaTheme="minorEastAsia"/>
          <w:sz w:val="20"/>
          <w:lang w:eastAsia="zh-CN"/>
        </w:rPr>
      </w:r>
      <w:r w:rsidR="00AF59C9" w:rsidRPr="00AF59C9">
        <w:rPr>
          <w:rFonts w:eastAsiaTheme="minorEastAsia"/>
          <w:sz w:val="20"/>
          <w:lang w:eastAsia="zh-CN"/>
        </w:rPr>
        <w:fldChar w:fldCharType="separate"/>
      </w:r>
      <w:r w:rsidR="00AF59C9" w:rsidRPr="00AF59C9">
        <w:rPr>
          <w:sz w:val="20"/>
        </w:rPr>
        <w:t xml:space="preserve">Figure </w:t>
      </w:r>
      <w:r w:rsidR="00AF59C9" w:rsidRPr="00AF59C9">
        <w:rPr>
          <w:noProof/>
          <w:sz w:val="20"/>
        </w:rPr>
        <w:t>7</w:t>
      </w:r>
      <w:r w:rsidR="00AF59C9" w:rsidRPr="00AF59C9">
        <w:rPr>
          <w:rFonts w:eastAsiaTheme="minorEastAsia"/>
          <w:sz w:val="20"/>
          <w:lang w:eastAsia="zh-CN"/>
        </w:rPr>
        <w:fldChar w:fldCharType="end"/>
      </w:r>
      <w:r w:rsidR="00D679E3" w:rsidRPr="000F27C3">
        <w:rPr>
          <w:rFonts w:eastAsiaTheme="minorEastAsia"/>
          <w:sz w:val="20"/>
          <w:lang w:eastAsia="zh-CN"/>
        </w:rPr>
        <w:t xml:space="preserve">. </w:t>
      </w:r>
      <w:r w:rsidR="004777E5">
        <w:rPr>
          <w:rFonts w:eastAsiaTheme="minorEastAsia"/>
          <w:sz w:val="20"/>
          <w:lang w:val="en-US" w:eastAsia="zh-CN"/>
        </w:rPr>
        <w:t xml:space="preserve">MMSE-SIC receiver is used with the receiver details described in </w:t>
      </w:r>
      <w:r w:rsidR="004777E5">
        <w:rPr>
          <w:rFonts w:eastAsiaTheme="minorEastAsia"/>
          <w:sz w:val="20"/>
          <w:lang w:val="en-US" w:eastAsia="zh-CN"/>
        </w:rPr>
        <w:fldChar w:fldCharType="begin"/>
      </w:r>
      <w:r w:rsidR="004777E5">
        <w:rPr>
          <w:rFonts w:eastAsiaTheme="minorEastAsia"/>
          <w:sz w:val="20"/>
          <w:lang w:val="en-US" w:eastAsia="zh-CN"/>
        </w:rPr>
        <w:instrText xml:space="preserve"> REF _Ref506122360 \r \h </w:instrText>
      </w:r>
      <w:r w:rsidR="004777E5">
        <w:rPr>
          <w:rFonts w:eastAsiaTheme="minorEastAsia"/>
          <w:sz w:val="20"/>
          <w:lang w:val="en-US" w:eastAsia="zh-CN"/>
        </w:rPr>
      </w:r>
      <w:r w:rsidR="004777E5">
        <w:rPr>
          <w:rFonts w:eastAsiaTheme="minorEastAsia"/>
          <w:sz w:val="20"/>
          <w:lang w:val="en-US" w:eastAsia="zh-CN"/>
        </w:rPr>
        <w:fldChar w:fldCharType="separate"/>
      </w:r>
      <w:r w:rsidR="004777E5">
        <w:rPr>
          <w:rFonts w:eastAsiaTheme="minorEastAsia"/>
          <w:sz w:val="20"/>
          <w:lang w:val="en-US" w:eastAsia="zh-CN"/>
        </w:rPr>
        <w:t>[20]</w:t>
      </w:r>
      <w:r w:rsidR="004777E5">
        <w:rPr>
          <w:rFonts w:eastAsiaTheme="minorEastAsia"/>
          <w:sz w:val="20"/>
          <w:lang w:val="en-US" w:eastAsia="zh-CN"/>
        </w:rPr>
        <w:fldChar w:fldCharType="end"/>
      </w:r>
      <w:r w:rsidR="004777E5">
        <w:rPr>
          <w:rFonts w:eastAsiaTheme="minorEastAsia"/>
          <w:sz w:val="20"/>
          <w:lang w:val="en-US" w:eastAsia="zh-CN"/>
        </w:rPr>
        <w:t xml:space="preserve">. </w:t>
      </w:r>
      <w:r w:rsidR="008C610C">
        <w:rPr>
          <w:rFonts w:eastAsiaTheme="minorEastAsia"/>
          <w:sz w:val="20"/>
          <w:lang w:eastAsia="zh-CN"/>
        </w:rPr>
        <w:t>It can be found that</w:t>
      </w:r>
      <w:r w:rsidR="00AC5011">
        <w:rPr>
          <w:rFonts w:eastAsiaTheme="minorEastAsia"/>
          <w:sz w:val="20"/>
          <w:lang w:eastAsia="zh-CN"/>
        </w:rPr>
        <w:t xml:space="preserve"> BLER</w:t>
      </w:r>
      <w:r w:rsidR="008C610C">
        <w:rPr>
          <w:rFonts w:eastAsiaTheme="minorEastAsia"/>
          <w:sz w:val="20"/>
          <w:lang w:eastAsia="zh-CN"/>
        </w:rPr>
        <w:t xml:space="preserve"> performance</w:t>
      </w:r>
      <w:r w:rsidR="00AC5011">
        <w:rPr>
          <w:rFonts w:eastAsiaTheme="minorEastAsia"/>
          <w:sz w:val="20"/>
          <w:lang w:eastAsia="zh-CN"/>
        </w:rPr>
        <w:t xml:space="preserve"> is </w:t>
      </w:r>
      <w:r w:rsidR="008C610C">
        <w:rPr>
          <w:rFonts w:eastAsiaTheme="minorEastAsia"/>
          <w:sz w:val="20"/>
          <w:lang w:eastAsia="zh-CN"/>
        </w:rPr>
        <w:t xml:space="preserve">much </w:t>
      </w:r>
      <w:r w:rsidR="00AC5011">
        <w:rPr>
          <w:rFonts w:eastAsiaTheme="minorEastAsia"/>
          <w:sz w:val="20"/>
          <w:lang w:eastAsia="zh-CN"/>
        </w:rPr>
        <w:t>better for unequal</w:t>
      </w:r>
      <w:r w:rsidR="008C610C">
        <w:rPr>
          <w:rFonts w:eastAsiaTheme="minorEastAsia"/>
          <w:sz w:val="20"/>
          <w:lang w:eastAsia="zh-CN"/>
        </w:rPr>
        <w:t xml:space="preserve"> power assignment</w:t>
      </w:r>
      <w:r w:rsidR="00F96D54">
        <w:rPr>
          <w:rFonts w:eastAsiaTheme="minorEastAsia"/>
          <w:sz w:val="20"/>
          <w:lang w:eastAsia="zh-CN"/>
        </w:rPr>
        <w:t xml:space="preserve"> than equal power f</w:t>
      </w:r>
      <w:r w:rsidR="00CB606A">
        <w:rPr>
          <w:rFonts w:eastAsiaTheme="minorEastAsia"/>
          <w:sz w:val="20"/>
          <w:lang w:eastAsia="zh-CN"/>
        </w:rPr>
        <w:t xml:space="preserve">or very high overloading cases with </w:t>
      </w:r>
      <w:r w:rsidR="00F96D54">
        <w:rPr>
          <w:rFonts w:eastAsiaTheme="minorEastAsia"/>
          <w:sz w:val="20"/>
          <w:lang w:eastAsia="zh-CN"/>
        </w:rPr>
        <w:t>16 UEs</w:t>
      </w:r>
      <w:r w:rsidR="00565E25">
        <w:rPr>
          <w:rFonts w:eastAsiaTheme="minorEastAsia"/>
          <w:sz w:val="20"/>
          <w:lang w:eastAsia="zh-CN"/>
        </w:rPr>
        <w:t xml:space="preserve"> and 40 bytes TBS</w:t>
      </w:r>
      <w:r w:rsidR="00DA674D">
        <w:rPr>
          <w:rFonts w:eastAsiaTheme="minorEastAsia"/>
          <w:sz w:val="20"/>
          <w:lang w:eastAsia="zh-CN"/>
        </w:rPr>
        <w:t>.</w:t>
      </w:r>
      <w:r w:rsidR="00AC5011">
        <w:rPr>
          <w:rFonts w:eastAsiaTheme="minorEastAsia"/>
          <w:sz w:val="20"/>
          <w:lang w:eastAsia="zh-CN"/>
        </w:rPr>
        <w:t xml:space="preserve"> </w:t>
      </w:r>
    </w:p>
    <w:p w:rsidR="00D679E3" w:rsidRPr="000F27C3" w:rsidRDefault="00976311" w:rsidP="00D679E3">
      <w:pPr>
        <w:snapToGrid w:val="0"/>
        <w:rPr>
          <w:rFonts w:eastAsiaTheme="minorEastAsia"/>
          <w:sz w:val="20"/>
          <w:lang w:eastAsia="zh-CN"/>
        </w:rPr>
      </w:pPr>
      <w:r>
        <w:rPr>
          <w:rFonts w:eastAsiaTheme="minorEastAsia"/>
          <w:sz w:val="20"/>
          <w:lang w:eastAsia="zh-CN"/>
        </w:rPr>
        <w:lastRenderedPageBreak/>
        <w:t xml:space="preserve">Meanwhile, </w:t>
      </w:r>
      <w:r w:rsidR="00AC5011">
        <w:rPr>
          <w:rFonts w:eastAsiaTheme="minorEastAsia"/>
          <w:sz w:val="20"/>
          <w:lang w:eastAsia="zh-CN"/>
        </w:rPr>
        <w:t xml:space="preserve">no significant difference </w:t>
      </w:r>
      <w:r>
        <w:rPr>
          <w:rFonts w:eastAsiaTheme="minorEastAsia"/>
          <w:sz w:val="20"/>
          <w:lang w:eastAsia="zh-CN"/>
        </w:rPr>
        <w:t xml:space="preserve">can be found </w:t>
      </w:r>
      <w:r w:rsidR="00AC5011">
        <w:rPr>
          <w:rFonts w:eastAsiaTheme="minorEastAsia"/>
          <w:sz w:val="20"/>
          <w:lang w:eastAsia="zh-CN"/>
        </w:rPr>
        <w:t xml:space="preserve">between GWBE and </w:t>
      </w:r>
      <w:r w:rsidR="00724BFA">
        <w:rPr>
          <w:rFonts w:eastAsiaTheme="minorEastAsia"/>
          <w:sz w:val="20"/>
          <w:lang w:eastAsia="zh-CN"/>
        </w:rPr>
        <w:t>WBE</w:t>
      </w:r>
      <w:r w:rsidR="00AC5011">
        <w:rPr>
          <w:rFonts w:eastAsiaTheme="minorEastAsia"/>
          <w:sz w:val="20"/>
          <w:lang w:eastAsia="zh-CN"/>
        </w:rPr>
        <w:t xml:space="preserve"> sequences</w:t>
      </w:r>
      <w:r w:rsidR="006F0106">
        <w:rPr>
          <w:rFonts w:eastAsiaTheme="minorEastAsia"/>
          <w:sz w:val="20"/>
          <w:lang w:eastAsia="zh-CN"/>
        </w:rPr>
        <w:t xml:space="preserve"> around the target BLER=0.1</w:t>
      </w:r>
      <w:r w:rsidR="0064731F">
        <w:rPr>
          <w:rFonts w:eastAsiaTheme="minorEastAsia"/>
          <w:sz w:val="20"/>
          <w:lang w:eastAsia="zh-CN"/>
        </w:rPr>
        <w:t>, which means t</w:t>
      </w:r>
      <w:r w:rsidR="00FD0ACB">
        <w:rPr>
          <w:rFonts w:eastAsiaTheme="minorEastAsia"/>
          <w:sz w:val="20"/>
          <w:lang w:eastAsia="zh-CN"/>
        </w:rPr>
        <w:t xml:space="preserve">he optimization of cross-correlation among power weighted GWBE sequences may </w:t>
      </w:r>
      <w:r w:rsidR="0013423B">
        <w:rPr>
          <w:rFonts w:eastAsiaTheme="minorEastAsia"/>
          <w:sz w:val="20"/>
          <w:lang w:eastAsia="zh-CN"/>
        </w:rPr>
        <w:t>be less motivated</w:t>
      </w:r>
      <w:r w:rsidR="00FD0ACB">
        <w:rPr>
          <w:rFonts w:eastAsiaTheme="minorEastAsia"/>
          <w:sz w:val="20"/>
          <w:lang w:eastAsia="zh-CN"/>
        </w:rPr>
        <w:t xml:space="preserve"> for the fading channel</w:t>
      </w:r>
      <w:r w:rsidR="00F9432D">
        <w:rPr>
          <w:rFonts w:eastAsiaTheme="minorEastAsia"/>
          <w:sz w:val="20"/>
          <w:lang w:eastAsia="zh-CN"/>
        </w:rPr>
        <w:t>,</w:t>
      </w:r>
      <w:r w:rsidR="00FD0ACB">
        <w:rPr>
          <w:rFonts w:eastAsiaTheme="minorEastAsia"/>
          <w:sz w:val="20"/>
          <w:lang w:eastAsia="zh-CN"/>
        </w:rPr>
        <w:t xml:space="preserve"> where the instant power variation due to multi-path fading may </w:t>
      </w:r>
      <w:r w:rsidR="00156379">
        <w:rPr>
          <w:rFonts w:eastAsiaTheme="minorEastAsia"/>
          <w:sz w:val="20"/>
          <w:lang w:eastAsia="zh-CN"/>
        </w:rPr>
        <w:t>significantly deviate from</w:t>
      </w:r>
      <w:r w:rsidR="00556D77">
        <w:rPr>
          <w:rFonts w:eastAsiaTheme="minorEastAsia"/>
          <w:sz w:val="20"/>
          <w:lang w:eastAsia="zh-CN"/>
        </w:rPr>
        <w:t xml:space="preserve"> long-term power distribution</w:t>
      </w:r>
      <w:r w:rsidR="00FD0ACB">
        <w:rPr>
          <w:rFonts w:eastAsiaTheme="minorEastAsia"/>
          <w:sz w:val="20"/>
          <w:lang w:eastAsia="zh-CN"/>
        </w:rPr>
        <w:t xml:space="preserve">. And compared with the GWBE sequences, the QAM-based </w:t>
      </w:r>
      <w:r w:rsidR="006C7CFB">
        <w:rPr>
          <w:rFonts w:eastAsiaTheme="minorEastAsia"/>
          <w:sz w:val="20"/>
          <w:lang w:eastAsia="zh-CN"/>
        </w:rPr>
        <w:t xml:space="preserve">WBE </w:t>
      </w:r>
      <w:r w:rsidR="00FD0ACB">
        <w:rPr>
          <w:rFonts w:eastAsiaTheme="minorEastAsia"/>
          <w:sz w:val="20"/>
          <w:lang w:eastAsia="zh-CN"/>
        </w:rPr>
        <w:t xml:space="preserve">sequences is easier to implement since there is no need to </w:t>
      </w:r>
      <w:r w:rsidR="00F442C7">
        <w:rPr>
          <w:rFonts w:eastAsiaTheme="minorEastAsia"/>
          <w:sz w:val="20"/>
          <w:lang w:eastAsia="zh-CN"/>
        </w:rPr>
        <w:t xml:space="preserve">adaptively </w:t>
      </w:r>
      <w:r w:rsidR="00FD0ACB">
        <w:rPr>
          <w:rFonts w:eastAsiaTheme="minorEastAsia"/>
          <w:sz w:val="20"/>
          <w:lang w:eastAsia="zh-CN"/>
        </w:rPr>
        <w:t xml:space="preserve">re-generate the sequences when the power distribution </w:t>
      </w:r>
      <w:r w:rsidR="00DD1259">
        <w:rPr>
          <w:rFonts w:eastAsiaTheme="minorEastAsia"/>
          <w:sz w:val="20"/>
          <w:lang w:eastAsia="zh-CN"/>
        </w:rPr>
        <w:t xml:space="preserve">or number of user </w:t>
      </w:r>
      <w:r w:rsidR="00FD0ACB">
        <w:rPr>
          <w:rFonts w:eastAsiaTheme="minorEastAsia"/>
          <w:sz w:val="20"/>
          <w:lang w:eastAsia="zh-CN"/>
        </w:rPr>
        <w:t>is changed.</w:t>
      </w:r>
    </w:p>
    <w:p w:rsidR="000B2C38" w:rsidRDefault="002F2C7A" w:rsidP="000B2C38">
      <w:pPr>
        <w:keepNext/>
        <w:jc w:val="center"/>
      </w:pPr>
      <w:r>
        <w:rPr>
          <w:noProof/>
          <w:lang w:val="en-US" w:eastAsia="zh-CN"/>
        </w:rPr>
        <w:drawing>
          <wp:inline distT="0" distB="0" distL="0" distR="0">
            <wp:extent cx="3600000" cy="2700000"/>
            <wp:effectExtent l="0" t="0" r="635" b="571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GWBE_SNR_dist_TDL-A.jpg"/>
                    <pic:cNvPicPr/>
                  </pic:nvPicPr>
                  <pic:blipFill>
                    <a:blip r:embed="rId19">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rsidR="00D679E3" w:rsidRPr="000B2C38" w:rsidRDefault="000B2C38" w:rsidP="000B2C38">
      <w:pPr>
        <w:pStyle w:val="Caption"/>
        <w:jc w:val="center"/>
        <w:rPr>
          <w:rFonts w:eastAsiaTheme="minorEastAsia"/>
          <w:b w:val="0"/>
          <w:sz w:val="20"/>
          <w:lang w:val="en-US" w:eastAsia="zh-CN"/>
        </w:rPr>
      </w:pPr>
      <w:bookmarkStart w:id="6" w:name="_Ref513712692"/>
      <w:r w:rsidRPr="000B2C38">
        <w:rPr>
          <w:b w:val="0"/>
          <w:sz w:val="20"/>
        </w:rPr>
        <w:t xml:space="preserve">Figure </w:t>
      </w:r>
      <w:r w:rsidRPr="000B2C38">
        <w:rPr>
          <w:b w:val="0"/>
          <w:sz w:val="20"/>
        </w:rPr>
        <w:fldChar w:fldCharType="begin"/>
      </w:r>
      <w:r w:rsidRPr="000B2C38">
        <w:rPr>
          <w:b w:val="0"/>
          <w:sz w:val="20"/>
        </w:rPr>
        <w:instrText xml:space="preserve"> SEQ Figure \* ARABIC </w:instrText>
      </w:r>
      <w:r w:rsidRPr="000B2C38">
        <w:rPr>
          <w:b w:val="0"/>
          <w:sz w:val="20"/>
        </w:rPr>
        <w:fldChar w:fldCharType="separate"/>
      </w:r>
      <w:r w:rsidRPr="000B2C38">
        <w:rPr>
          <w:b w:val="0"/>
          <w:noProof/>
          <w:sz w:val="20"/>
        </w:rPr>
        <w:t>7</w:t>
      </w:r>
      <w:r w:rsidRPr="000B2C38">
        <w:rPr>
          <w:b w:val="0"/>
          <w:sz w:val="20"/>
        </w:rPr>
        <w:fldChar w:fldCharType="end"/>
      </w:r>
      <w:bookmarkEnd w:id="6"/>
      <w:r>
        <w:rPr>
          <w:b w:val="0"/>
          <w:sz w:val="20"/>
        </w:rPr>
        <w:t xml:space="preserve"> BLER performance </w:t>
      </w:r>
      <w:r w:rsidR="00410240">
        <w:rPr>
          <w:b w:val="0"/>
          <w:sz w:val="20"/>
        </w:rPr>
        <w:t>comparison between</w:t>
      </w:r>
      <w:r>
        <w:rPr>
          <w:b w:val="0"/>
          <w:sz w:val="20"/>
        </w:rPr>
        <w:t xml:space="preserve"> </w:t>
      </w:r>
      <w:r w:rsidR="00410240">
        <w:rPr>
          <w:b w:val="0"/>
          <w:sz w:val="20"/>
        </w:rPr>
        <w:t xml:space="preserve">WBE and GWBE under </w:t>
      </w:r>
      <w:r>
        <w:rPr>
          <w:b w:val="0"/>
          <w:sz w:val="20"/>
        </w:rPr>
        <w:t>unequal power assignment.</w:t>
      </w:r>
    </w:p>
    <w:p w:rsidR="00636088" w:rsidRDefault="00636088" w:rsidP="00636088">
      <w:pPr>
        <w:snapToGrid w:val="0"/>
        <w:spacing w:afterLines="50"/>
        <w:rPr>
          <w:rFonts w:eastAsiaTheme="minorEastAsia"/>
          <w:sz w:val="20"/>
          <w:lang w:eastAsia="zh-CN"/>
        </w:rPr>
      </w:pPr>
      <w:r w:rsidRPr="00D9679C">
        <w:rPr>
          <w:rFonts w:eastAsiaTheme="minorEastAsia"/>
          <w:b/>
          <w:i/>
          <w:sz w:val="20"/>
          <w:lang w:eastAsia="zh-CN"/>
        </w:rPr>
        <w:t xml:space="preserve">Observation </w:t>
      </w:r>
      <w:r w:rsidR="007F747D">
        <w:rPr>
          <w:rFonts w:eastAsiaTheme="minorEastAsia"/>
          <w:b/>
          <w:i/>
          <w:sz w:val="20"/>
          <w:lang w:eastAsia="zh-CN"/>
        </w:rPr>
        <w:t>3</w:t>
      </w:r>
      <w:r w:rsidRPr="00D9679C">
        <w:rPr>
          <w:rFonts w:eastAsiaTheme="minorEastAsia"/>
          <w:b/>
          <w:sz w:val="20"/>
          <w:lang w:eastAsia="zh-CN"/>
        </w:rPr>
        <w:t xml:space="preserve">: </w:t>
      </w:r>
      <w:r w:rsidRPr="00D9679C">
        <w:rPr>
          <w:rFonts w:eastAsiaTheme="minorEastAsia"/>
          <w:sz w:val="20"/>
          <w:lang w:eastAsia="zh-CN"/>
        </w:rPr>
        <w:t>Unequal power assignment</w:t>
      </w:r>
      <w:r w:rsidRPr="00EE5A87">
        <w:rPr>
          <w:rFonts w:eastAsiaTheme="minorEastAsia"/>
          <w:sz w:val="20"/>
          <w:lang w:eastAsia="zh-CN"/>
        </w:rPr>
        <w:t xml:space="preserve"> </w:t>
      </w:r>
      <w:r w:rsidR="00F02C44">
        <w:rPr>
          <w:rFonts w:eastAsiaTheme="minorEastAsia"/>
          <w:sz w:val="20"/>
          <w:lang w:eastAsia="zh-CN"/>
        </w:rPr>
        <w:t xml:space="preserve">with user grouping </w:t>
      </w:r>
      <w:r w:rsidR="00F45F67">
        <w:rPr>
          <w:rFonts w:eastAsiaTheme="minorEastAsia"/>
          <w:sz w:val="20"/>
          <w:lang w:eastAsia="zh-CN"/>
        </w:rPr>
        <w:t xml:space="preserve">can facilitate </w:t>
      </w:r>
      <w:r w:rsidR="006D30B5">
        <w:rPr>
          <w:rFonts w:eastAsiaTheme="minorEastAsia"/>
          <w:sz w:val="20"/>
          <w:lang w:eastAsia="zh-CN"/>
        </w:rPr>
        <w:t>SIC receiver</w:t>
      </w:r>
      <w:r w:rsidR="005E056F">
        <w:rPr>
          <w:rFonts w:eastAsiaTheme="minorEastAsia"/>
          <w:sz w:val="20"/>
          <w:lang w:eastAsia="zh-CN"/>
        </w:rPr>
        <w:t xml:space="preserve"> to </w:t>
      </w:r>
      <w:r w:rsidR="004F6B4F">
        <w:rPr>
          <w:rFonts w:eastAsiaTheme="minorEastAsia"/>
          <w:sz w:val="20"/>
          <w:lang w:eastAsia="zh-CN"/>
        </w:rPr>
        <w:t>achieve better</w:t>
      </w:r>
      <w:r w:rsidR="00ED4962">
        <w:rPr>
          <w:rFonts w:eastAsiaTheme="minorEastAsia"/>
          <w:sz w:val="20"/>
          <w:lang w:eastAsia="zh-CN"/>
        </w:rPr>
        <w:t xml:space="preserve"> performance under high overloading</w:t>
      </w:r>
      <w:r w:rsidR="00545A10">
        <w:rPr>
          <w:rFonts w:eastAsiaTheme="minorEastAsia"/>
          <w:sz w:val="20"/>
          <w:lang w:eastAsia="zh-CN"/>
        </w:rPr>
        <w:t xml:space="preserve"> cases</w:t>
      </w:r>
      <w:r w:rsidR="0035735B">
        <w:rPr>
          <w:rFonts w:eastAsiaTheme="minorEastAsia"/>
          <w:sz w:val="20"/>
          <w:lang w:eastAsia="zh-CN"/>
        </w:rPr>
        <w:t>.</w:t>
      </w:r>
    </w:p>
    <w:p w:rsidR="00FE3982" w:rsidRDefault="00884969">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Conclusion</w:t>
      </w:r>
    </w:p>
    <w:p w:rsidR="00FE3982" w:rsidRDefault="00884969" w:rsidP="00900BEB">
      <w:pPr>
        <w:snapToGrid w:val="0"/>
        <w:spacing w:afterLines="20" w:after="72"/>
        <w:rPr>
          <w:rFonts w:eastAsia="宋体"/>
          <w:sz w:val="20"/>
          <w:lang w:eastAsia="zh-CN"/>
        </w:rPr>
      </w:pPr>
      <w:r>
        <w:rPr>
          <w:rFonts w:eastAsia="宋体"/>
          <w:sz w:val="20"/>
          <w:lang w:eastAsia="zh-CN"/>
        </w:rPr>
        <w:t xml:space="preserve">In this contribution, we provided </w:t>
      </w:r>
      <w:r w:rsidR="00C036E4">
        <w:rPr>
          <w:rFonts w:eastAsia="宋体"/>
          <w:sz w:val="20"/>
          <w:lang w:eastAsia="zh-CN"/>
        </w:rPr>
        <w:t>our understanding on the key modules at transmitter side for NOMA</w:t>
      </w:r>
      <w:r>
        <w:rPr>
          <w:rFonts w:eastAsia="宋体"/>
          <w:sz w:val="20"/>
          <w:lang w:eastAsia="zh-CN"/>
        </w:rPr>
        <w:t>.</w:t>
      </w:r>
      <w:r w:rsidR="00C036E4">
        <w:rPr>
          <w:rFonts w:eastAsia="宋体"/>
          <w:sz w:val="20"/>
          <w:lang w:eastAsia="zh-CN"/>
        </w:rPr>
        <w:t xml:space="preserve"> Based on theoretical analysis and performance evaluations, s</w:t>
      </w:r>
      <w:r>
        <w:rPr>
          <w:rFonts w:eastAsia="宋体"/>
          <w:sz w:val="20"/>
          <w:lang w:eastAsia="zh-CN"/>
        </w:rPr>
        <w:t>ome proposals and observations were made as follows.</w:t>
      </w:r>
    </w:p>
    <w:p w:rsidR="00F762F7" w:rsidRDefault="00884969" w:rsidP="003B4FE5">
      <w:pPr>
        <w:snapToGrid w:val="0"/>
        <w:spacing w:afterLines="20" w:after="72"/>
        <w:rPr>
          <w:rFonts w:eastAsiaTheme="minorEastAsia"/>
          <w:sz w:val="20"/>
          <w:lang w:val="en-US" w:eastAsia="zh-CN"/>
        </w:rPr>
      </w:pPr>
      <w:r>
        <w:rPr>
          <w:rFonts w:eastAsiaTheme="minorEastAsia"/>
          <w:b/>
          <w:i/>
          <w:sz w:val="20"/>
          <w:lang w:val="en-US" w:eastAsia="zh-CN"/>
        </w:rPr>
        <w:t xml:space="preserve">Observation </w:t>
      </w:r>
      <w:r w:rsidR="003B4FE5">
        <w:rPr>
          <w:rFonts w:eastAsiaTheme="minorEastAsia"/>
          <w:b/>
          <w:i/>
          <w:sz w:val="20"/>
          <w:lang w:val="en-US" w:eastAsia="zh-CN"/>
        </w:rPr>
        <w:t>1</w:t>
      </w:r>
      <w:r>
        <w:rPr>
          <w:rFonts w:eastAsiaTheme="minorEastAsia"/>
          <w:b/>
          <w:sz w:val="20"/>
          <w:lang w:val="en-US" w:eastAsia="zh-CN"/>
        </w:rPr>
        <w:t xml:space="preserve">: </w:t>
      </w:r>
      <w:r>
        <w:rPr>
          <w:rFonts w:eastAsiaTheme="minorEastAsia"/>
          <w:sz w:val="20"/>
          <w:lang w:val="en-US" w:eastAsia="zh-CN"/>
        </w:rPr>
        <w:t>Low code rate is beneficial when the overloading is not very high, while low inter-user interference is beneficial for high overloading cases.</w:t>
      </w:r>
      <w:r>
        <w:rPr>
          <w:rFonts w:eastAsiaTheme="minorEastAsia"/>
          <w:sz w:val="16"/>
          <w:lang w:val="en-US" w:eastAsia="zh-CN"/>
        </w:rPr>
        <w:t xml:space="preserve"> </w:t>
      </w:r>
    </w:p>
    <w:p w:rsidR="00F762F7" w:rsidRDefault="003B4FE5" w:rsidP="003B4FE5">
      <w:pPr>
        <w:snapToGrid w:val="0"/>
        <w:spacing w:afterLines="20" w:after="72"/>
        <w:rPr>
          <w:rFonts w:eastAsiaTheme="minorEastAsia"/>
          <w:b/>
          <w:i/>
          <w:sz w:val="20"/>
          <w:lang w:val="en-US" w:eastAsia="zh-CN"/>
        </w:rPr>
      </w:pPr>
      <w:r>
        <w:rPr>
          <w:rFonts w:eastAsiaTheme="minorEastAsia"/>
          <w:b/>
          <w:i/>
          <w:sz w:val="20"/>
          <w:lang w:val="en-US" w:eastAsia="zh-CN"/>
        </w:rPr>
        <w:t>Observation 2</w:t>
      </w:r>
      <w:r w:rsidR="00F762F7" w:rsidRPr="001A76DA">
        <w:rPr>
          <w:rFonts w:eastAsiaTheme="minorEastAsia"/>
          <w:b/>
          <w:i/>
          <w:sz w:val="20"/>
          <w:lang w:val="en-US" w:eastAsia="zh-CN"/>
        </w:rPr>
        <w:t xml:space="preserve">: </w:t>
      </w:r>
      <w:r w:rsidR="00F762F7" w:rsidRPr="001A76DA">
        <w:rPr>
          <w:rFonts w:eastAsiaTheme="minorEastAsia"/>
          <w:sz w:val="20"/>
          <w:lang w:val="en-US" w:eastAsia="zh-CN"/>
        </w:rPr>
        <w:t>Multi-layer transmission</w:t>
      </w:r>
      <w:r w:rsidR="00F762F7">
        <w:rPr>
          <w:rFonts w:eastAsiaTheme="minorEastAsia"/>
          <w:sz w:val="20"/>
          <w:lang w:val="en-US" w:eastAsia="zh-CN"/>
        </w:rPr>
        <w:t xml:space="preserve"> can be applied for very high per UE spectral efficiency when the number of UEs is not very large.</w:t>
      </w:r>
      <w:r w:rsidRPr="003B4FE5">
        <w:rPr>
          <w:rFonts w:eastAsiaTheme="minorEastAsia"/>
          <w:sz w:val="16"/>
          <w:lang w:val="en-US" w:eastAsia="zh-CN"/>
        </w:rPr>
        <w:t xml:space="preserve"> </w:t>
      </w:r>
    </w:p>
    <w:p w:rsidR="007B4F82" w:rsidRDefault="007B4F82" w:rsidP="007B4F82">
      <w:pPr>
        <w:snapToGrid w:val="0"/>
        <w:spacing w:afterLines="50"/>
        <w:rPr>
          <w:rFonts w:eastAsiaTheme="minorEastAsia"/>
          <w:sz w:val="20"/>
          <w:lang w:eastAsia="zh-CN"/>
        </w:rPr>
      </w:pPr>
      <w:r w:rsidRPr="00D9679C">
        <w:rPr>
          <w:rFonts w:eastAsiaTheme="minorEastAsia"/>
          <w:b/>
          <w:i/>
          <w:sz w:val="20"/>
          <w:lang w:eastAsia="zh-CN"/>
        </w:rPr>
        <w:t>O</w:t>
      </w:r>
      <w:r w:rsidR="003B4FE5">
        <w:rPr>
          <w:rFonts w:eastAsiaTheme="minorEastAsia"/>
          <w:b/>
          <w:i/>
          <w:sz w:val="20"/>
          <w:lang w:eastAsia="zh-CN"/>
        </w:rPr>
        <w:t>bservation 3</w:t>
      </w:r>
      <w:r w:rsidRPr="00D9679C">
        <w:rPr>
          <w:rFonts w:eastAsiaTheme="minorEastAsia"/>
          <w:b/>
          <w:sz w:val="20"/>
          <w:lang w:eastAsia="zh-CN"/>
        </w:rPr>
        <w:t xml:space="preserve">: </w:t>
      </w:r>
      <w:r w:rsidRPr="00D9679C">
        <w:rPr>
          <w:rFonts w:eastAsiaTheme="minorEastAsia"/>
          <w:sz w:val="20"/>
          <w:lang w:eastAsia="zh-CN"/>
        </w:rPr>
        <w:t>Unequal power assignment</w:t>
      </w:r>
      <w:r w:rsidRPr="00EE5A87">
        <w:rPr>
          <w:rFonts w:eastAsiaTheme="minorEastAsia"/>
          <w:sz w:val="20"/>
          <w:lang w:eastAsia="zh-CN"/>
        </w:rPr>
        <w:t xml:space="preserve"> </w:t>
      </w:r>
      <w:r>
        <w:rPr>
          <w:rFonts w:eastAsiaTheme="minorEastAsia"/>
          <w:sz w:val="20"/>
          <w:lang w:eastAsia="zh-CN"/>
        </w:rPr>
        <w:t>with user grouping can facilitate SIC receiver to achieve better performance under high overloading cases.</w:t>
      </w:r>
    </w:p>
    <w:p w:rsidR="003B4FE5" w:rsidRDefault="00DB41C0" w:rsidP="003B4FE5">
      <w:pPr>
        <w:snapToGrid w:val="0"/>
        <w:spacing w:afterLines="20" w:after="72"/>
        <w:rPr>
          <w:rFonts w:eastAsiaTheme="minorEastAsia"/>
          <w:sz w:val="16"/>
          <w:lang w:val="en-US" w:eastAsia="zh-CN"/>
        </w:rPr>
      </w:pPr>
      <w:r w:rsidRPr="000A0E3B">
        <w:rPr>
          <w:rFonts w:hint="eastAsia"/>
          <w:b/>
          <w:i/>
          <w:sz w:val="20"/>
        </w:rPr>
        <w:t xml:space="preserve">Proposal 1: </w:t>
      </w:r>
      <w:r w:rsidRPr="00DB41C0">
        <w:rPr>
          <w:rFonts w:hint="eastAsia"/>
          <w:sz w:val="20"/>
        </w:rPr>
        <w:t xml:space="preserve">Capture the </w:t>
      </w:r>
      <w:r w:rsidR="00B4204E">
        <w:rPr>
          <w:sz w:val="20"/>
        </w:rPr>
        <w:t xml:space="preserve">listed </w:t>
      </w:r>
      <w:r w:rsidRPr="00DB41C0">
        <w:rPr>
          <w:sz w:val="20"/>
        </w:rPr>
        <w:t>key modules and the MA signature designs in the TR38.812.</w:t>
      </w:r>
      <w:r w:rsidR="003B4FE5" w:rsidRPr="003B4FE5">
        <w:rPr>
          <w:rFonts w:eastAsiaTheme="minorEastAsia"/>
          <w:sz w:val="16"/>
          <w:lang w:val="en-US" w:eastAsia="zh-CN"/>
        </w:rPr>
        <w:t xml:space="preserve"> </w:t>
      </w:r>
    </w:p>
    <w:p w:rsidR="003B4FE5" w:rsidRDefault="003B4FE5" w:rsidP="003B4FE5">
      <w:pPr>
        <w:snapToGrid w:val="0"/>
        <w:spacing w:afterLines="20" w:after="72"/>
        <w:rPr>
          <w:rFonts w:eastAsiaTheme="minorEastAsia"/>
          <w:sz w:val="20"/>
          <w:lang w:val="en-US" w:eastAsia="zh-CN"/>
        </w:rPr>
      </w:pPr>
      <w:r>
        <w:rPr>
          <w:rFonts w:hint="eastAsia"/>
          <w:b/>
          <w:i/>
          <w:sz w:val="20"/>
        </w:rPr>
        <w:t>Proposal 2</w:t>
      </w:r>
      <w:r>
        <w:rPr>
          <w:rFonts w:eastAsiaTheme="minorEastAsia"/>
          <w:b/>
          <w:i/>
          <w:sz w:val="20"/>
          <w:lang w:val="en-US" w:eastAsia="zh-CN"/>
        </w:rPr>
        <w:t xml:space="preserve">: </w:t>
      </w:r>
      <w:r>
        <w:rPr>
          <w:rFonts w:eastAsiaTheme="minorEastAsia"/>
          <w:sz w:val="20"/>
          <w:lang w:val="en-US" w:eastAsia="zh-CN"/>
        </w:rPr>
        <w:t>Trade-off of spreading factor between per UE performance and overloading capability should be considered for the design of symbol-level linear spreading based NOMA.</w:t>
      </w:r>
    </w:p>
    <w:p w:rsidR="003B4FE5" w:rsidRDefault="003B4FE5" w:rsidP="003B4FE5">
      <w:pPr>
        <w:snapToGrid w:val="0"/>
        <w:spacing w:afterLines="20" w:after="72"/>
        <w:rPr>
          <w:rFonts w:eastAsiaTheme="minorEastAsia"/>
          <w:b/>
          <w:i/>
          <w:sz w:val="20"/>
          <w:lang w:val="en-US" w:eastAsia="zh-CN"/>
        </w:rPr>
      </w:pPr>
      <w:r>
        <w:rPr>
          <w:rFonts w:hint="eastAsia"/>
          <w:b/>
          <w:i/>
          <w:sz w:val="20"/>
        </w:rPr>
        <w:t>Proposal 3</w:t>
      </w:r>
      <w:r>
        <w:rPr>
          <w:rFonts w:eastAsiaTheme="minorEastAsia"/>
          <w:b/>
          <w:i/>
          <w:sz w:val="20"/>
          <w:lang w:val="en-US" w:eastAsia="zh-CN"/>
        </w:rPr>
        <w:t xml:space="preserve">: </w:t>
      </w:r>
      <w:r>
        <w:rPr>
          <w:rFonts w:eastAsiaTheme="minorEastAsia"/>
          <w:sz w:val="20"/>
          <w:lang w:val="en-US" w:eastAsia="zh-CN"/>
        </w:rPr>
        <w:t>Trade-off of number of layer per UE between per UE performance and overloading capability should be considered for the design of symbol-level linear spreading based NOMA.</w:t>
      </w:r>
    </w:p>
    <w:p w:rsidR="00DB41C0" w:rsidRDefault="00DB41C0" w:rsidP="00900BEB">
      <w:pPr>
        <w:snapToGrid w:val="0"/>
        <w:spacing w:afterLines="20" w:after="72"/>
        <w:rPr>
          <w:rFonts w:eastAsiaTheme="minorEastAsia"/>
          <w:b/>
          <w:i/>
          <w:sz w:val="20"/>
          <w:lang w:val="en-US" w:eastAsia="zh-CN"/>
        </w:rPr>
      </w:pPr>
      <w:r w:rsidRPr="00AF6F69">
        <w:rPr>
          <w:rFonts w:eastAsiaTheme="minorEastAsia"/>
          <w:b/>
          <w:i/>
          <w:sz w:val="20"/>
          <w:lang w:val="en-US" w:eastAsia="zh-CN"/>
        </w:rPr>
        <w:t xml:space="preserve">Proposal </w:t>
      </w:r>
      <w:r w:rsidR="003B4FE5">
        <w:rPr>
          <w:rFonts w:eastAsiaTheme="minorEastAsia"/>
          <w:b/>
          <w:i/>
          <w:sz w:val="20"/>
          <w:lang w:val="en-US" w:eastAsia="zh-CN"/>
        </w:rPr>
        <w:t>4</w:t>
      </w:r>
      <w:r w:rsidRPr="00AF6F69">
        <w:rPr>
          <w:rFonts w:eastAsiaTheme="minorEastAsia"/>
          <w:b/>
          <w:i/>
          <w:sz w:val="20"/>
          <w:lang w:val="en-US" w:eastAsia="zh-CN"/>
        </w:rPr>
        <w:t>:</w:t>
      </w:r>
      <w:r>
        <w:rPr>
          <w:rFonts w:eastAsiaTheme="minorEastAsia"/>
          <w:sz w:val="20"/>
          <w:lang w:val="en-US" w:eastAsia="zh-CN"/>
        </w:rPr>
        <w:t xml:space="preserve"> Support symbol-level linear spreading and multi-layer transmission for NOMA</w:t>
      </w:r>
      <w:r w:rsidR="00E26B29">
        <w:rPr>
          <w:rFonts w:eastAsiaTheme="minorEastAsia"/>
          <w:sz w:val="20"/>
          <w:lang w:val="en-US" w:eastAsia="zh-CN"/>
        </w:rPr>
        <w:t xml:space="preserve"> transmitter processing</w:t>
      </w:r>
      <w:r>
        <w:rPr>
          <w:rFonts w:eastAsiaTheme="minorEastAsia"/>
          <w:sz w:val="20"/>
          <w:lang w:val="en-US" w:eastAsia="zh-CN"/>
        </w:rPr>
        <w:t>.</w:t>
      </w:r>
    </w:p>
    <w:p w:rsidR="00FE3982" w:rsidRDefault="00884969">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lastRenderedPageBreak/>
        <w:t>Reference</w:t>
      </w:r>
    </w:p>
    <w:p w:rsidR="00FE3982" w:rsidRDefault="00884969">
      <w:pPr>
        <w:pStyle w:val="1"/>
        <w:numPr>
          <w:ilvl w:val="0"/>
          <w:numId w:val="18"/>
        </w:numPr>
        <w:snapToGrid w:val="0"/>
        <w:spacing w:line="264" w:lineRule="auto"/>
        <w:ind w:left="418" w:firstLineChars="0" w:hanging="418"/>
        <w:rPr>
          <w:rFonts w:ascii="Times New Roman" w:hAnsi="Times New Roman"/>
          <w:sz w:val="20"/>
          <w:szCs w:val="20"/>
        </w:rPr>
      </w:pPr>
      <w:bookmarkStart w:id="7" w:name="_Ref498702840"/>
      <w:r>
        <w:rPr>
          <w:rFonts w:ascii="Times New Roman" w:hAnsi="Times New Roman"/>
          <w:sz w:val="20"/>
          <w:szCs w:val="20"/>
        </w:rPr>
        <w:t>3GPP TR 38.802, Study on New Radio Access Technology Physical Layer Aspects (Release 14).</w:t>
      </w:r>
      <w:bookmarkEnd w:id="7"/>
    </w:p>
    <w:p w:rsidR="00FE3982" w:rsidRDefault="00884969">
      <w:pPr>
        <w:pStyle w:val="1"/>
        <w:numPr>
          <w:ilvl w:val="0"/>
          <w:numId w:val="18"/>
        </w:numPr>
        <w:snapToGrid w:val="0"/>
        <w:spacing w:line="264" w:lineRule="auto"/>
        <w:ind w:left="418" w:firstLineChars="0" w:hanging="418"/>
        <w:rPr>
          <w:rFonts w:ascii="Times New Roman" w:hAnsi="Times New Roman"/>
          <w:sz w:val="20"/>
          <w:szCs w:val="20"/>
        </w:rPr>
      </w:pPr>
      <w:bookmarkStart w:id="8" w:name="_Ref510733273"/>
      <w:r>
        <w:rPr>
          <w:rFonts w:ascii="Times New Roman" w:hAnsi="Times New Roman"/>
          <w:sz w:val="20"/>
          <w:szCs w:val="20"/>
        </w:rPr>
        <w:t>3GPP Chairman’s Notes RAN1#92, Feb. 2018.</w:t>
      </w:r>
      <w:bookmarkEnd w:id="8"/>
    </w:p>
    <w:p w:rsidR="000539FB" w:rsidRDefault="000539FB" w:rsidP="000539FB">
      <w:pPr>
        <w:pStyle w:val="1"/>
        <w:numPr>
          <w:ilvl w:val="0"/>
          <w:numId w:val="18"/>
        </w:numPr>
        <w:snapToGrid w:val="0"/>
        <w:spacing w:line="264" w:lineRule="auto"/>
        <w:ind w:left="418" w:firstLineChars="0" w:hanging="418"/>
        <w:rPr>
          <w:rFonts w:ascii="Times New Roman" w:hAnsi="Times New Roman"/>
          <w:sz w:val="20"/>
          <w:szCs w:val="20"/>
        </w:rPr>
      </w:pPr>
      <w:bookmarkStart w:id="9" w:name="_Ref513570227"/>
      <w:r>
        <w:rPr>
          <w:rFonts w:ascii="Times New Roman" w:hAnsi="Times New Roman"/>
          <w:sz w:val="20"/>
          <w:szCs w:val="20"/>
        </w:rPr>
        <w:t>3GPP Chairman’s Notes RAN1#92bis, April. 2018.</w:t>
      </w:r>
      <w:bookmarkEnd w:id="9"/>
    </w:p>
    <w:p w:rsidR="00BC086A" w:rsidRPr="00BC086A" w:rsidRDefault="00BC086A" w:rsidP="00BC086A">
      <w:pPr>
        <w:pStyle w:val="ListParagraph2"/>
        <w:numPr>
          <w:ilvl w:val="0"/>
          <w:numId w:val="18"/>
        </w:numPr>
        <w:snapToGrid w:val="0"/>
        <w:spacing w:after="0" w:line="264" w:lineRule="auto"/>
        <w:ind w:firstLineChars="0"/>
        <w:rPr>
          <w:sz w:val="20"/>
        </w:rPr>
      </w:pPr>
      <w:bookmarkStart w:id="10" w:name="_Ref513571170"/>
      <w:r>
        <w:rPr>
          <w:sz w:val="20"/>
        </w:rPr>
        <w:t xml:space="preserve">3GPP </w:t>
      </w:r>
      <w:r w:rsidR="00B225ED">
        <w:rPr>
          <w:sz w:val="20"/>
        </w:rPr>
        <w:t xml:space="preserve">R1-1803615, </w:t>
      </w:r>
      <w:r w:rsidRPr="00BC086A">
        <w:rPr>
          <w:sz w:val="20"/>
        </w:rPr>
        <w:t>Key processing modules at transmitter side for NOMA</w:t>
      </w:r>
      <w:r w:rsidRPr="00BC086A">
        <w:rPr>
          <w:sz w:val="20"/>
        </w:rPr>
        <w:tab/>
        <w:t>ZTE, Sanechips</w:t>
      </w:r>
      <w:bookmarkEnd w:id="10"/>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R1-1804823</w:t>
      </w:r>
      <w:r w:rsidR="00B225ED">
        <w:rPr>
          <w:sz w:val="20"/>
        </w:rPr>
        <w:t>,</w:t>
      </w:r>
      <w:r>
        <w:rPr>
          <w:sz w:val="20"/>
        </w:rPr>
        <w:t xml:space="preserve"> </w:t>
      </w:r>
      <w:r w:rsidRPr="00BC086A">
        <w:rPr>
          <w:sz w:val="20"/>
        </w:rPr>
        <w:t>Transmitter side signaling processing schemes for NOMA</w:t>
      </w:r>
      <w:r w:rsidRPr="00BC086A">
        <w:rPr>
          <w:sz w:val="20"/>
        </w:rPr>
        <w:tab/>
        <w:t>Qualcomm Incorporated</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R1-1803663</w:t>
      </w:r>
      <w:r w:rsidR="00B225ED">
        <w:rPr>
          <w:sz w:val="20"/>
        </w:rPr>
        <w:t>,</w:t>
      </w:r>
      <w:r>
        <w:rPr>
          <w:sz w:val="20"/>
        </w:rPr>
        <w:t xml:space="preserve"> </w:t>
      </w:r>
      <w:r w:rsidRPr="00BC086A">
        <w:rPr>
          <w:sz w:val="20"/>
        </w:rPr>
        <w:t>Discussion on the design of SCMA</w:t>
      </w:r>
      <w:r w:rsidRPr="00BC086A">
        <w:rPr>
          <w:sz w:val="20"/>
        </w:rPr>
        <w:tab/>
      </w:r>
      <w:r>
        <w:rPr>
          <w:sz w:val="20"/>
        </w:rPr>
        <w:t xml:space="preserve"> </w:t>
      </w:r>
      <w:r>
        <w:rPr>
          <w:sz w:val="20"/>
        </w:rPr>
        <w:tab/>
      </w:r>
      <w:r w:rsidRPr="00BC086A">
        <w:rPr>
          <w:sz w:val="20"/>
        </w:rPr>
        <w:t>Huawei, HiSilicon</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R1-1803770</w:t>
      </w:r>
      <w:r w:rsidR="00B225ED">
        <w:rPr>
          <w:sz w:val="20"/>
        </w:rPr>
        <w:t>,</w:t>
      </w:r>
      <w:r>
        <w:rPr>
          <w:sz w:val="20"/>
        </w:rPr>
        <w:t xml:space="preserve"> </w:t>
      </w:r>
      <w:r w:rsidRPr="00BC086A">
        <w:rPr>
          <w:sz w:val="20"/>
        </w:rPr>
        <w:t>PDMA transmitter side signal processing</w:t>
      </w:r>
      <w:r w:rsidRPr="00BC086A">
        <w:rPr>
          <w:sz w:val="20"/>
        </w:rPr>
        <w:tab/>
        <w:t>CATT</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R1-1803850</w:t>
      </w:r>
      <w:r w:rsidR="00B225ED">
        <w:rPr>
          <w:sz w:val="20"/>
        </w:rPr>
        <w:t>,</w:t>
      </w:r>
      <w:r>
        <w:rPr>
          <w:sz w:val="20"/>
        </w:rPr>
        <w:t xml:space="preserve"> </w:t>
      </w:r>
      <w:r w:rsidRPr="00BC086A">
        <w:rPr>
          <w:sz w:val="20"/>
        </w:rPr>
        <w:t>Discussion on NOMA transmitters</w:t>
      </w:r>
      <w:r w:rsidRPr="00BC086A">
        <w:rPr>
          <w:sz w:val="20"/>
        </w:rPr>
        <w:tab/>
        <w:t>vivo</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R1-1804396</w:t>
      </w:r>
      <w:r w:rsidR="00B225ED">
        <w:rPr>
          <w:sz w:val="20"/>
        </w:rPr>
        <w:t>,</w:t>
      </w:r>
      <w:r>
        <w:rPr>
          <w:sz w:val="20"/>
        </w:rPr>
        <w:t xml:space="preserve"> </w:t>
      </w:r>
      <w:r w:rsidRPr="00BC086A">
        <w:rPr>
          <w:sz w:val="20"/>
        </w:rPr>
        <w:t>Transmitter side signal processing schemes for NOMA</w:t>
      </w:r>
      <w:r w:rsidRPr="00BC086A">
        <w:rPr>
          <w:sz w:val="20"/>
        </w:rPr>
        <w:tab/>
        <w:t>Samsung</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R1-1804462</w:t>
      </w:r>
      <w:r w:rsidR="00B225ED">
        <w:rPr>
          <w:sz w:val="20"/>
        </w:rPr>
        <w:t>,</w:t>
      </w:r>
      <w:r>
        <w:rPr>
          <w:sz w:val="20"/>
        </w:rPr>
        <w:t xml:space="preserve"> </w:t>
      </w:r>
      <w:r w:rsidRPr="00BC086A">
        <w:rPr>
          <w:sz w:val="20"/>
        </w:rPr>
        <w:t>Considerations on NOMA transmitter</w:t>
      </w:r>
      <w:r w:rsidRPr="00BC086A">
        <w:rPr>
          <w:sz w:val="20"/>
        </w:rPr>
        <w:tab/>
        <w:t>Nokia, Nokia Shanghai Bell</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R1-1804573</w:t>
      </w:r>
      <w:r w:rsidR="00B225ED">
        <w:rPr>
          <w:sz w:val="20"/>
        </w:rPr>
        <w:t>,</w:t>
      </w:r>
      <w:r>
        <w:rPr>
          <w:sz w:val="20"/>
        </w:rPr>
        <w:t xml:space="preserve"> </w:t>
      </w:r>
      <w:r w:rsidRPr="00BC086A">
        <w:rPr>
          <w:sz w:val="20"/>
        </w:rPr>
        <w:t>Transmitter side signal processing schemes for NCMA</w:t>
      </w:r>
      <w:r w:rsidRPr="00BC086A">
        <w:rPr>
          <w:sz w:val="20"/>
        </w:rPr>
        <w:tab/>
        <w:t>LG Electronics</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R1-1804601</w:t>
      </w:r>
      <w:r w:rsidR="00B225ED">
        <w:rPr>
          <w:sz w:val="20"/>
        </w:rPr>
        <w:t>,</w:t>
      </w:r>
      <w:r>
        <w:rPr>
          <w:sz w:val="20"/>
        </w:rPr>
        <w:t xml:space="preserve"> </w:t>
      </w:r>
      <w:r w:rsidRPr="00BC086A">
        <w:rPr>
          <w:sz w:val="20"/>
        </w:rPr>
        <w:t>Consideration on the transmitter side signal processing for NOMA</w:t>
      </w:r>
      <w:r w:rsidRPr="00BC086A">
        <w:rPr>
          <w:sz w:val="20"/>
        </w:rPr>
        <w:tab/>
        <w:t>Sony</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R1-1804743</w:t>
      </w:r>
      <w:r w:rsidR="00B225ED">
        <w:rPr>
          <w:sz w:val="20"/>
        </w:rPr>
        <w:t>,</w:t>
      </w:r>
      <w:r>
        <w:rPr>
          <w:sz w:val="20"/>
        </w:rPr>
        <w:t xml:space="preserve"> </w:t>
      </w:r>
      <w:r w:rsidRPr="00BC086A">
        <w:rPr>
          <w:sz w:val="20"/>
        </w:rPr>
        <w:t>NOMA transmission scheme: LCRS</w:t>
      </w:r>
      <w:r w:rsidRPr="00BC086A">
        <w:rPr>
          <w:sz w:val="20"/>
        </w:rPr>
        <w:tab/>
        <w:t>Intel Corporation</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R1-1804859</w:t>
      </w:r>
      <w:r w:rsidR="00B225ED">
        <w:rPr>
          <w:sz w:val="20"/>
        </w:rPr>
        <w:t>,</w:t>
      </w:r>
      <w:r>
        <w:rPr>
          <w:sz w:val="20"/>
        </w:rPr>
        <w:t xml:space="preserve"> </w:t>
      </w:r>
      <w:r w:rsidRPr="00BC086A">
        <w:rPr>
          <w:sz w:val="20"/>
        </w:rPr>
        <w:t xml:space="preserve">Implementation Aspects of Low Code Rate NOMA Schemes </w:t>
      </w:r>
      <w:r w:rsidRPr="00BC086A">
        <w:rPr>
          <w:sz w:val="20"/>
        </w:rPr>
        <w:tab/>
        <w:t>InterDigital, Inc.</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R1-1804941</w:t>
      </w:r>
      <w:r w:rsidR="00B225ED">
        <w:rPr>
          <w:sz w:val="20"/>
        </w:rPr>
        <w:t>,</w:t>
      </w:r>
      <w:r>
        <w:rPr>
          <w:sz w:val="20"/>
        </w:rPr>
        <w:t xml:space="preserve"> </w:t>
      </w:r>
      <w:r w:rsidRPr="00BC086A">
        <w:rPr>
          <w:sz w:val="20"/>
        </w:rPr>
        <w:t>Tx side processing for UL NOMA</w:t>
      </w:r>
      <w:r w:rsidRPr="00BC086A">
        <w:rPr>
          <w:sz w:val="20"/>
        </w:rPr>
        <w:tab/>
        <w:t>NICT</w:t>
      </w:r>
    </w:p>
    <w:p w:rsidR="00BC086A" w:rsidRPr="00BC086A" w:rsidRDefault="00BC086A" w:rsidP="00BC086A">
      <w:pPr>
        <w:pStyle w:val="ListParagraph2"/>
        <w:numPr>
          <w:ilvl w:val="0"/>
          <w:numId w:val="18"/>
        </w:numPr>
        <w:snapToGrid w:val="0"/>
        <w:spacing w:after="0" w:line="264" w:lineRule="auto"/>
        <w:ind w:firstLineChars="0"/>
        <w:rPr>
          <w:sz w:val="20"/>
        </w:rPr>
      </w:pPr>
      <w:r>
        <w:rPr>
          <w:sz w:val="20"/>
        </w:rPr>
        <w:t xml:space="preserve">3GPP </w:t>
      </w:r>
      <w:r w:rsidRPr="00BC086A">
        <w:rPr>
          <w:sz w:val="20"/>
        </w:rPr>
        <w:t>R1-1805003</w:t>
      </w:r>
      <w:r w:rsidR="00B225ED">
        <w:rPr>
          <w:sz w:val="20"/>
        </w:rPr>
        <w:t>,</w:t>
      </w:r>
      <w:r>
        <w:rPr>
          <w:sz w:val="20"/>
        </w:rPr>
        <w:t xml:space="preserve"> </w:t>
      </w:r>
      <w:r w:rsidRPr="00BC086A">
        <w:rPr>
          <w:sz w:val="20"/>
        </w:rPr>
        <w:t>Signature design for NoMA</w:t>
      </w:r>
      <w:r w:rsidRPr="00BC086A">
        <w:rPr>
          <w:sz w:val="20"/>
        </w:rPr>
        <w:tab/>
        <w:t>Ericsson</w:t>
      </w:r>
    </w:p>
    <w:p w:rsidR="00FE3982" w:rsidRDefault="00BC086A" w:rsidP="00BC086A">
      <w:pPr>
        <w:pStyle w:val="ListParagraph2"/>
        <w:numPr>
          <w:ilvl w:val="0"/>
          <w:numId w:val="18"/>
        </w:numPr>
        <w:snapToGrid w:val="0"/>
        <w:spacing w:after="0" w:line="264" w:lineRule="auto"/>
        <w:ind w:firstLineChars="0"/>
        <w:rPr>
          <w:sz w:val="20"/>
        </w:rPr>
      </w:pPr>
      <w:bookmarkStart w:id="11" w:name="_Ref513712264"/>
      <w:r>
        <w:rPr>
          <w:sz w:val="20"/>
        </w:rPr>
        <w:t xml:space="preserve">3GPP </w:t>
      </w:r>
      <w:r w:rsidRPr="00BC086A">
        <w:rPr>
          <w:sz w:val="20"/>
        </w:rPr>
        <w:t>R1-1805065</w:t>
      </w:r>
      <w:r w:rsidR="00B225ED">
        <w:rPr>
          <w:sz w:val="20"/>
        </w:rPr>
        <w:t>,</w:t>
      </w:r>
      <w:r>
        <w:rPr>
          <w:sz w:val="20"/>
        </w:rPr>
        <w:t xml:space="preserve"> </w:t>
      </w:r>
      <w:r w:rsidRPr="00BC086A">
        <w:rPr>
          <w:sz w:val="20"/>
        </w:rPr>
        <w:t>Transmitter design for uplink NOMA</w:t>
      </w:r>
      <w:r w:rsidRPr="00BC086A">
        <w:rPr>
          <w:sz w:val="20"/>
        </w:rPr>
        <w:tab/>
        <w:t>NTT DOCOMO, INC.</w:t>
      </w:r>
      <w:bookmarkEnd w:id="11"/>
    </w:p>
    <w:p w:rsidR="00171BD6" w:rsidRPr="005A145F" w:rsidRDefault="00171BD6" w:rsidP="00E05004">
      <w:pPr>
        <w:pStyle w:val="ListParagraph2"/>
        <w:numPr>
          <w:ilvl w:val="0"/>
          <w:numId w:val="18"/>
        </w:numPr>
        <w:snapToGrid w:val="0"/>
        <w:spacing w:after="0" w:line="264" w:lineRule="auto"/>
        <w:ind w:firstLineChars="0"/>
        <w:rPr>
          <w:sz w:val="20"/>
        </w:rPr>
      </w:pPr>
      <w:r>
        <w:rPr>
          <w:color w:val="000000"/>
          <w:sz w:val="20"/>
          <w:lang w:eastAsia="zh-CN"/>
        </w:rPr>
        <w:t xml:space="preserve">3GPP R1-1802069, </w:t>
      </w:r>
      <w:r w:rsidR="00E05004" w:rsidRPr="00E05004">
        <w:rPr>
          <w:color w:val="000000"/>
          <w:sz w:val="20"/>
          <w:lang w:eastAsia="zh-CN"/>
        </w:rPr>
        <w:t>NOMA Transmitter signature generation and structure</w:t>
      </w:r>
      <w:r w:rsidR="00E05004">
        <w:rPr>
          <w:color w:val="000000"/>
          <w:sz w:val="20"/>
          <w:lang w:eastAsia="zh-CN"/>
        </w:rPr>
        <w:t xml:space="preserve"> </w:t>
      </w:r>
      <w:r w:rsidR="00E05004">
        <w:rPr>
          <w:color w:val="000000"/>
          <w:sz w:val="20"/>
          <w:lang w:eastAsia="zh-CN"/>
        </w:rPr>
        <w:tab/>
        <w:t>ETRI</w:t>
      </w:r>
    </w:p>
    <w:p w:rsidR="005A145F" w:rsidRDefault="005A145F" w:rsidP="005A145F">
      <w:pPr>
        <w:pStyle w:val="ListParagraph2"/>
        <w:numPr>
          <w:ilvl w:val="0"/>
          <w:numId w:val="18"/>
        </w:numPr>
        <w:snapToGrid w:val="0"/>
        <w:spacing w:after="0" w:line="264" w:lineRule="auto"/>
        <w:ind w:firstLineChars="0"/>
        <w:rPr>
          <w:sz w:val="20"/>
        </w:rPr>
      </w:pPr>
      <w:bookmarkStart w:id="12" w:name="_Ref513571172"/>
      <w:r>
        <w:rPr>
          <w:color w:val="000000"/>
          <w:sz w:val="20"/>
          <w:lang w:eastAsia="zh-CN"/>
        </w:rPr>
        <w:t xml:space="preserve">3GPP </w:t>
      </w:r>
      <w:r>
        <w:rPr>
          <w:sz w:val="20"/>
          <w:lang w:val="en-US"/>
        </w:rPr>
        <w:t xml:space="preserve">R1-1804169, </w:t>
      </w:r>
      <w:r w:rsidRPr="005A145F">
        <w:rPr>
          <w:sz w:val="20"/>
          <w:lang w:val="en-US"/>
        </w:rPr>
        <w:t>ACMA-OFDM with NR LDPC code for NOMA</w:t>
      </w:r>
      <w:r>
        <w:rPr>
          <w:sz w:val="20"/>
          <w:lang w:val="en-US"/>
        </w:rPr>
        <w:t xml:space="preserve"> </w:t>
      </w:r>
      <w:r>
        <w:rPr>
          <w:sz w:val="20"/>
          <w:lang w:val="en-US"/>
        </w:rPr>
        <w:tab/>
        <w:t>HUGHES</w:t>
      </w:r>
      <w:bookmarkEnd w:id="12"/>
    </w:p>
    <w:p w:rsidR="00FE3982" w:rsidRDefault="008B10F6">
      <w:pPr>
        <w:pStyle w:val="ListParagraph2"/>
        <w:numPr>
          <w:ilvl w:val="0"/>
          <w:numId w:val="18"/>
        </w:numPr>
        <w:snapToGrid w:val="0"/>
        <w:spacing w:after="0" w:line="264" w:lineRule="auto"/>
        <w:ind w:firstLineChars="0"/>
        <w:rPr>
          <w:sz w:val="20"/>
        </w:rPr>
      </w:pPr>
      <w:bookmarkStart w:id="13" w:name="_Ref506122360"/>
      <w:bookmarkStart w:id="14" w:name="_Ref510816701"/>
      <w:r>
        <w:rPr>
          <w:sz w:val="20"/>
        </w:rPr>
        <w:t>3GPP R1-1803616</w:t>
      </w:r>
      <w:r w:rsidR="00B225ED">
        <w:rPr>
          <w:sz w:val="20"/>
        </w:rPr>
        <w:t xml:space="preserve">, </w:t>
      </w:r>
      <w:r w:rsidR="00884969">
        <w:rPr>
          <w:sz w:val="20"/>
        </w:rPr>
        <w:t>Typical multi-user receivers for NOMA</w:t>
      </w:r>
      <w:r w:rsidR="00884969">
        <w:rPr>
          <w:bCs/>
          <w:sz w:val="20"/>
          <w:lang w:val="en-US" w:eastAsia="zh-CN"/>
        </w:rPr>
        <w:t>, ZTE</w:t>
      </w:r>
      <w:bookmarkEnd w:id="13"/>
      <w:bookmarkEnd w:id="14"/>
    </w:p>
    <w:p w:rsidR="00FE3982" w:rsidRDefault="00884969">
      <w:pPr>
        <w:pStyle w:val="ListParagraph5"/>
        <w:numPr>
          <w:ilvl w:val="0"/>
          <w:numId w:val="18"/>
        </w:numPr>
        <w:snapToGrid w:val="0"/>
        <w:spacing w:after="0" w:line="264" w:lineRule="auto"/>
        <w:ind w:firstLineChars="0"/>
        <w:rPr>
          <w:rFonts w:eastAsiaTheme="minorEastAsia"/>
          <w:lang w:eastAsia="zh-CN"/>
        </w:rPr>
      </w:pPr>
      <w:r>
        <w:rPr>
          <w:rFonts w:eastAsiaTheme="minorEastAsia"/>
          <w:lang w:eastAsia="zh-CN"/>
        </w:rPr>
        <w:t xml:space="preserve">L. R. Welch. “Lower bounds on the maximum cross correlation of signals,” </w:t>
      </w:r>
      <w:r>
        <w:rPr>
          <w:rFonts w:eastAsiaTheme="minorEastAsia"/>
          <w:i/>
          <w:lang w:eastAsia="zh-CN"/>
        </w:rPr>
        <w:t>IEEE Transactions on Information Theory</w:t>
      </w:r>
      <w:r>
        <w:rPr>
          <w:rFonts w:eastAsiaTheme="minorEastAsia"/>
          <w:lang w:eastAsia="zh-CN"/>
        </w:rPr>
        <w:t>. 20 (3): 397–9. 1974.</w:t>
      </w:r>
    </w:p>
    <w:p w:rsidR="00FE3982" w:rsidRDefault="00FE3982">
      <w:pPr>
        <w:pStyle w:val="2"/>
        <w:snapToGrid w:val="0"/>
        <w:spacing w:line="264" w:lineRule="auto"/>
        <w:ind w:firstLineChars="0" w:firstLine="0"/>
        <w:jc w:val="left"/>
        <w:rPr>
          <w:b/>
          <w:sz w:val="20"/>
          <w:szCs w:val="20"/>
        </w:rPr>
      </w:pPr>
    </w:p>
    <w:p w:rsidR="000E3DFF" w:rsidRPr="000E2D92" w:rsidRDefault="000E3DFF" w:rsidP="000E3DFF">
      <w:pPr>
        <w:snapToGrid w:val="0"/>
        <w:spacing w:before="120" w:after="0" w:line="264" w:lineRule="auto"/>
        <w:rPr>
          <w:rFonts w:eastAsia="宋体"/>
          <w:sz w:val="20"/>
          <w:lang w:eastAsia="zh-CN"/>
        </w:rPr>
      </w:pPr>
    </w:p>
    <w:p w:rsidR="000E3DFF" w:rsidRPr="000E2D92" w:rsidRDefault="000E3DFF" w:rsidP="000E3DFF">
      <w:pPr>
        <w:pStyle w:val="Heading1"/>
        <w:numPr>
          <w:ilvl w:val="0"/>
          <w:numId w:val="0"/>
        </w:numPr>
        <w:pBdr>
          <w:top w:val="single" w:sz="12" w:space="13" w:color="auto"/>
        </w:pBdr>
        <w:snapToGrid w:val="0"/>
        <w:spacing w:before="0" w:after="120" w:line="264" w:lineRule="auto"/>
        <w:ind w:left="612" w:hanging="432"/>
        <w:rPr>
          <w:rFonts w:ascii="Times New Roman" w:hAnsi="Times New Roman"/>
        </w:rPr>
      </w:pPr>
      <w:r>
        <w:rPr>
          <w:rFonts w:ascii="Times New Roman" w:hAnsi="Times New Roman"/>
        </w:rPr>
        <w:t xml:space="preserve">Appendix </w:t>
      </w:r>
    </w:p>
    <w:p w:rsidR="000E3DFF" w:rsidRPr="008437CC" w:rsidRDefault="000E3DFF" w:rsidP="000E3DFF">
      <w:pPr>
        <w:pStyle w:val="Caption"/>
        <w:keepNext/>
        <w:spacing w:after="0"/>
        <w:jc w:val="center"/>
        <w:rPr>
          <w:b w:val="0"/>
          <w:sz w:val="20"/>
        </w:rPr>
      </w:pPr>
      <w:r w:rsidRPr="008437CC">
        <w:rPr>
          <w:b w:val="0"/>
          <w:sz w:val="20"/>
        </w:rPr>
        <w:t>Table A1</w:t>
      </w:r>
      <w:r w:rsidRPr="008437CC">
        <w:rPr>
          <w:sz w:val="20"/>
        </w:rPr>
        <w:t xml:space="preserve"> </w:t>
      </w:r>
      <w:r w:rsidRPr="008437CC">
        <w:rPr>
          <w:b w:val="0"/>
          <w:sz w:val="20"/>
        </w:rPr>
        <w:t xml:space="preserve">Sequence pool (before normalization) used for the </w:t>
      </w:r>
      <w:r w:rsidR="00096DDE" w:rsidRPr="008437CC">
        <w:rPr>
          <w:b w:val="0"/>
          <w:sz w:val="20"/>
        </w:rPr>
        <w:t xml:space="preserve">symbol-level </w:t>
      </w:r>
      <w:r w:rsidRPr="008437CC">
        <w:rPr>
          <w:b w:val="0"/>
          <w:sz w:val="20"/>
        </w:rPr>
        <w:t xml:space="preserve">linear </w:t>
      </w:r>
      <w:r w:rsidR="00096DDE" w:rsidRPr="008437CC">
        <w:rPr>
          <w:b w:val="0"/>
          <w:sz w:val="20"/>
        </w:rPr>
        <w:t>spreading scheme</w:t>
      </w:r>
      <w:r w:rsidRPr="008437CC">
        <w:rPr>
          <w:b w:val="0"/>
          <w:sz w:val="20"/>
        </w:rPr>
        <w:t>.</w:t>
      </w:r>
    </w:p>
    <w:tbl>
      <w:tblPr>
        <w:tblStyle w:val="TableGrid"/>
        <w:tblW w:w="8572" w:type="dxa"/>
        <w:jc w:val="center"/>
        <w:tblLayout w:type="fixed"/>
        <w:tblLook w:val="04A0" w:firstRow="1" w:lastRow="0" w:firstColumn="1" w:lastColumn="0" w:noHBand="0" w:noVBand="1"/>
      </w:tblPr>
      <w:tblGrid>
        <w:gridCol w:w="3114"/>
        <w:gridCol w:w="5458"/>
      </w:tblGrid>
      <w:tr w:rsidR="000E3DFF" w:rsidRPr="008437CC" w:rsidTr="004E2A10">
        <w:trPr>
          <w:jc w:val="center"/>
        </w:trPr>
        <w:tc>
          <w:tcPr>
            <w:tcW w:w="3114" w:type="dxa"/>
            <w:vAlign w:val="center"/>
          </w:tcPr>
          <w:p w:rsidR="000E3DFF" w:rsidRPr="008437CC" w:rsidRDefault="000E3DFF" w:rsidP="004E2A10">
            <w:pPr>
              <w:rPr>
                <w:sz w:val="20"/>
              </w:rPr>
            </w:pPr>
            <w:r w:rsidRPr="008437CC">
              <w:rPr>
                <w:sz w:val="20"/>
              </w:rPr>
              <w:t>Linear spreading codebook for SF=2 (the table is repeated for the simulation with more than 6 UEs)</w:t>
            </w:r>
          </w:p>
        </w:tc>
        <w:tc>
          <w:tcPr>
            <w:tcW w:w="5458" w:type="dxa"/>
            <w:vAlign w:val="center"/>
          </w:tcPr>
          <w:p w:rsidR="000E3DFF" w:rsidRPr="008437CC" w:rsidRDefault="000E3DFF" w:rsidP="004E2A10">
            <w:pPr>
              <w:pStyle w:val="2"/>
              <w:snapToGrid w:val="0"/>
              <w:spacing w:line="264" w:lineRule="auto"/>
              <w:ind w:firstLineChars="0" w:firstLine="0"/>
              <w:jc w:val="center"/>
              <w:rPr>
                <w:rFonts w:eastAsia="Times New Roman"/>
                <w:kern w:val="0"/>
                <w:sz w:val="20"/>
                <w:szCs w:val="20"/>
                <w:lang w:val="en-GB" w:eastAsia="en-US"/>
              </w:rPr>
            </w:pPr>
            <w:r w:rsidRPr="008437CC">
              <w:rPr>
                <w:position w:val="-34"/>
                <w:sz w:val="20"/>
                <w:szCs w:val="20"/>
              </w:rPr>
              <w:object w:dxaOrig="3301" w:dyaOrig="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75pt;height:40.3pt" o:ole="">
                  <v:imagedata r:id="rId20" o:title=""/>
                </v:shape>
                <o:OLEObject Type="Embed" ProgID="Equation.3" ShapeID="_x0000_i1025" DrawAspect="Content" ObjectID="_1587630474" r:id="rId21"/>
              </w:object>
            </w:r>
          </w:p>
        </w:tc>
      </w:tr>
      <w:tr w:rsidR="000E3DFF" w:rsidRPr="008437CC" w:rsidTr="004E2A10">
        <w:trPr>
          <w:jc w:val="center"/>
        </w:trPr>
        <w:tc>
          <w:tcPr>
            <w:tcW w:w="3114" w:type="dxa"/>
            <w:vAlign w:val="center"/>
          </w:tcPr>
          <w:p w:rsidR="000E3DFF" w:rsidRPr="008437CC" w:rsidRDefault="000E3DFF" w:rsidP="004E2A10">
            <w:pPr>
              <w:rPr>
                <w:sz w:val="20"/>
              </w:rPr>
            </w:pPr>
            <w:r w:rsidRPr="008437CC">
              <w:rPr>
                <w:sz w:val="20"/>
              </w:rPr>
              <w:t>Linear spreading codebook for SF=3 (the table is repeated for the simulation with more than 9 UEs)</w:t>
            </w:r>
          </w:p>
        </w:tc>
        <w:tc>
          <w:tcPr>
            <w:tcW w:w="5458" w:type="dxa"/>
            <w:vAlign w:val="center"/>
          </w:tcPr>
          <w:p w:rsidR="000E3DFF" w:rsidRPr="008437CC" w:rsidRDefault="000E3DFF" w:rsidP="004E2A10">
            <w:pPr>
              <w:pStyle w:val="2"/>
              <w:snapToGrid w:val="0"/>
              <w:spacing w:line="264" w:lineRule="auto"/>
              <w:ind w:firstLineChars="0" w:firstLine="0"/>
              <w:jc w:val="center"/>
              <w:rPr>
                <w:sz w:val="20"/>
                <w:szCs w:val="20"/>
                <w:lang w:val="en-GB"/>
              </w:rPr>
            </w:pPr>
            <w:r w:rsidRPr="008437CC">
              <w:rPr>
                <w:position w:val="-52"/>
                <w:sz w:val="20"/>
                <w:szCs w:val="20"/>
              </w:rPr>
              <w:object w:dxaOrig="4891" w:dyaOrig="1067">
                <v:shape id="_x0000_i1026" type="#_x0000_t75" style="width:244.8pt;height:53.55pt" o:ole="">
                  <v:imagedata r:id="rId22" o:title=""/>
                </v:shape>
                <o:OLEObject Type="Embed" ProgID="Equation.3" ShapeID="_x0000_i1026" DrawAspect="Content" ObjectID="_1587630475" r:id="rId23"/>
              </w:object>
            </w:r>
          </w:p>
        </w:tc>
      </w:tr>
      <w:tr w:rsidR="000E3DFF" w:rsidRPr="008437CC" w:rsidTr="004E2A10">
        <w:trPr>
          <w:jc w:val="center"/>
        </w:trPr>
        <w:tc>
          <w:tcPr>
            <w:tcW w:w="3114" w:type="dxa"/>
            <w:vAlign w:val="center"/>
          </w:tcPr>
          <w:p w:rsidR="000E3DFF" w:rsidRPr="008437CC" w:rsidRDefault="000E3DFF" w:rsidP="004E2A10">
            <w:pPr>
              <w:rPr>
                <w:sz w:val="20"/>
              </w:rPr>
            </w:pPr>
            <w:r w:rsidRPr="008437CC">
              <w:rPr>
                <w:sz w:val="20"/>
              </w:rPr>
              <w:t>Linear spreading codebook for SF=4</w:t>
            </w:r>
          </w:p>
        </w:tc>
        <w:tc>
          <w:tcPr>
            <w:tcW w:w="5458" w:type="dxa"/>
            <w:vAlign w:val="center"/>
          </w:tcPr>
          <w:p w:rsidR="000E3DFF" w:rsidRPr="008437CC" w:rsidRDefault="00B52593" w:rsidP="004E2A10">
            <w:pPr>
              <w:pStyle w:val="2"/>
              <w:snapToGrid w:val="0"/>
              <w:spacing w:line="264" w:lineRule="auto"/>
              <w:ind w:firstLineChars="0" w:firstLine="0"/>
              <w:jc w:val="center"/>
              <w:rPr>
                <w:sz w:val="20"/>
                <w:szCs w:val="20"/>
              </w:rPr>
            </w:pPr>
            <w:r w:rsidRPr="008437CC">
              <w:rPr>
                <w:sz w:val="20"/>
                <w:szCs w:val="20"/>
              </w:rPr>
              <w:t>See Table A2</w:t>
            </w:r>
          </w:p>
        </w:tc>
      </w:tr>
      <w:tr w:rsidR="00324E2A" w:rsidRPr="008437CC" w:rsidTr="004E2A10">
        <w:trPr>
          <w:jc w:val="center"/>
        </w:trPr>
        <w:tc>
          <w:tcPr>
            <w:tcW w:w="3114" w:type="dxa"/>
            <w:vAlign w:val="center"/>
          </w:tcPr>
          <w:p w:rsidR="00324E2A" w:rsidRPr="008437CC" w:rsidRDefault="00324E2A" w:rsidP="004E2A10">
            <w:pPr>
              <w:rPr>
                <w:sz w:val="20"/>
              </w:rPr>
            </w:pPr>
            <w:r w:rsidRPr="008437CC">
              <w:rPr>
                <w:sz w:val="20"/>
              </w:rPr>
              <w:t>Linear spreading codebook</w:t>
            </w:r>
            <w:r w:rsidR="00E668C0" w:rsidRPr="008437CC">
              <w:rPr>
                <w:sz w:val="20"/>
              </w:rPr>
              <w:t xml:space="preserve"> for SF=6</w:t>
            </w:r>
          </w:p>
        </w:tc>
        <w:tc>
          <w:tcPr>
            <w:tcW w:w="5458" w:type="dxa"/>
            <w:vAlign w:val="center"/>
          </w:tcPr>
          <w:p w:rsidR="00324E2A" w:rsidRPr="008437CC" w:rsidRDefault="00B52593" w:rsidP="004E2A10">
            <w:pPr>
              <w:pStyle w:val="2"/>
              <w:snapToGrid w:val="0"/>
              <w:spacing w:line="264" w:lineRule="auto"/>
              <w:ind w:firstLineChars="0" w:firstLine="0"/>
              <w:jc w:val="center"/>
              <w:rPr>
                <w:sz w:val="20"/>
                <w:szCs w:val="20"/>
              </w:rPr>
            </w:pPr>
            <w:r w:rsidRPr="008437CC">
              <w:rPr>
                <w:sz w:val="20"/>
                <w:szCs w:val="20"/>
              </w:rPr>
              <w:t>See Table A3</w:t>
            </w:r>
          </w:p>
        </w:tc>
      </w:tr>
    </w:tbl>
    <w:p w:rsidR="000E3DFF" w:rsidRDefault="000E3DFF">
      <w:pPr>
        <w:pStyle w:val="2"/>
        <w:snapToGrid w:val="0"/>
        <w:spacing w:line="264" w:lineRule="auto"/>
        <w:ind w:firstLineChars="0" w:firstLine="0"/>
        <w:jc w:val="left"/>
        <w:rPr>
          <w:b/>
          <w:sz w:val="20"/>
          <w:szCs w:val="20"/>
        </w:rPr>
      </w:pPr>
    </w:p>
    <w:p w:rsidR="000E3DFF" w:rsidRPr="000E2D92" w:rsidRDefault="000E3DFF" w:rsidP="000E3DFF">
      <w:pPr>
        <w:pStyle w:val="Caption"/>
        <w:keepNext/>
        <w:spacing w:after="0"/>
        <w:jc w:val="center"/>
        <w:rPr>
          <w:b w:val="0"/>
          <w:sz w:val="20"/>
        </w:rPr>
      </w:pPr>
      <w:r w:rsidRPr="000E2D92">
        <w:rPr>
          <w:b w:val="0"/>
          <w:sz w:val="20"/>
        </w:rPr>
        <w:t>Table A</w:t>
      </w:r>
      <w:r w:rsidR="0094058E">
        <w:rPr>
          <w:b w:val="0"/>
          <w:sz w:val="20"/>
        </w:rPr>
        <w:t>2</w:t>
      </w:r>
      <w:r w:rsidRPr="000E2D92">
        <w:rPr>
          <w:b w:val="0"/>
          <w:sz w:val="20"/>
        </w:rPr>
        <w:t xml:space="preserve"> Example of QPSK sequence with SF = 4, pool size = 64 (before normalization).</w:t>
      </w:r>
    </w:p>
    <w:tbl>
      <w:tblPr>
        <w:tblStyle w:val="TableGrid"/>
        <w:tblW w:w="7589" w:type="dxa"/>
        <w:jc w:val="center"/>
        <w:tblLayout w:type="fixed"/>
        <w:tblLook w:val="04A0" w:firstRow="1" w:lastRow="0" w:firstColumn="1" w:lastColumn="0" w:noHBand="0" w:noVBand="1"/>
      </w:tblPr>
      <w:tblGrid>
        <w:gridCol w:w="1023"/>
        <w:gridCol w:w="704"/>
        <w:gridCol w:w="613"/>
        <w:gridCol w:w="543"/>
        <w:gridCol w:w="708"/>
        <w:gridCol w:w="511"/>
        <w:gridCol w:w="797"/>
        <w:gridCol w:w="722"/>
        <w:gridCol w:w="900"/>
        <w:gridCol w:w="1068"/>
      </w:tblGrid>
      <w:tr w:rsidR="000E3DFF" w:rsidRPr="000E2D92" w:rsidTr="004E2A10">
        <w:trPr>
          <w:trHeight w:val="229"/>
          <w:jc w:val="center"/>
        </w:trPr>
        <w:tc>
          <w:tcPr>
            <w:tcW w:w="1023" w:type="dxa"/>
            <w:tcBorders>
              <w:top w:val="single" w:sz="12" w:space="0" w:color="auto"/>
              <w:left w:val="single" w:sz="12" w:space="0" w:color="auto"/>
              <w:bottom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No.</w:t>
            </w:r>
          </w:p>
        </w:tc>
        <w:tc>
          <w:tcPr>
            <w:tcW w:w="704" w:type="dxa"/>
            <w:tcBorders>
              <w:top w:val="single" w:sz="12" w:space="0" w:color="auto"/>
              <w:bottom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c1</w:t>
            </w:r>
          </w:p>
        </w:tc>
        <w:tc>
          <w:tcPr>
            <w:tcW w:w="613" w:type="dxa"/>
            <w:tcBorders>
              <w:top w:val="single" w:sz="12" w:space="0" w:color="auto"/>
              <w:bottom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c2</w:t>
            </w:r>
          </w:p>
        </w:tc>
        <w:tc>
          <w:tcPr>
            <w:tcW w:w="543" w:type="dxa"/>
            <w:tcBorders>
              <w:top w:val="single" w:sz="12" w:space="0" w:color="auto"/>
              <w:bottom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c3</w:t>
            </w:r>
          </w:p>
        </w:tc>
        <w:tc>
          <w:tcPr>
            <w:tcW w:w="708" w:type="dxa"/>
            <w:tcBorders>
              <w:top w:val="single" w:sz="12" w:space="0" w:color="auto"/>
              <w:bottom w:val="single" w:sz="12" w:space="0" w:color="auto"/>
              <w:right w:val="single" w:sz="12" w:space="0" w:color="auto"/>
            </w:tcBorders>
          </w:tcPr>
          <w:p w:rsidR="000E3DFF" w:rsidRPr="000E2D92" w:rsidRDefault="000E3DFF" w:rsidP="004E2A10">
            <w:pPr>
              <w:pStyle w:val="2"/>
              <w:adjustRightInd w:val="0"/>
              <w:snapToGrid w:val="0"/>
              <w:spacing w:line="0" w:lineRule="atLeast"/>
              <w:ind w:firstLineChars="9" w:firstLine="18"/>
              <w:jc w:val="left"/>
              <w:rPr>
                <w:sz w:val="20"/>
                <w:szCs w:val="20"/>
              </w:rPr>
            </w:pPr>
            <w:r w:rsidRPr="000E2D92">
              <w:rPr>
                <w:sz w:val="20"/>
                <w:szCs w:val="20"/>
              </w:rPr>
              <w:t>c4</w:t>
            </w:r>
          </w:p>
        </w:tc>
        <w:tc>
          <w:tcPr>
            <w:tcW w:w="511" w:type="dxa"/>
            <w:tcBorders>
              <w:top w:val="single" w:sz="12" w:space="0" w:color="auto"/>
              <w:left w:val="single" w:sz="12" w:space="0" w:color="auto"/>
              <w:bottom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No.</w:t>
            </w:r>
          </w:p>
        </w:tc>
        <w:tc>
          <w:tcPr>
            <w:tcW w:w="797" w:type="dxa"/>
            <w:tcBorders>
              <w:top w:val="single" w:sz="12" w:space="0" w:color="auto"/>
              <w:bottom w:val="single" w:sz="12" w:space="0" w:color="auto"/>
            </w:tcBorders>
          </w:tcPr>
          <w:p w:rsidR="000E3DFF" w:rsidRPr="000E2D92" w:rsidRDefault="000E3DFF" w:rsidP="004E2A10">
            <w:pPr>
              <w:pStyle w:val="2"/>
              <w:adjustRightInd w:val="0"/>
              <w:snapToGrid w:val="0"/>
              <w:spacing w:line="0" w:lineRule="atLeast"/>
              <w:ind w:firstLineChars="4" w:firstLine="8"/>
              <w:jc w:val="left"/>
              <w:rPr>
                <w:sz w:val="20"/>
                <w:szCs w:val="20"/>
              </w:rPr>
            </w:pPr>
            <w:r w:rsidRPr="000E2D92">
              <w:rPr>
                <w:sz w:val="20"/>
                <w:szCs w:val="20"/>
              </w:rPr>
              <w:t>c1</w:t>
            </w:r>
          </w:p>
        </w:tc>
        <w:tc>
          <w:tcPr>
            <w:tcW w:w="722" w:type="dxa"/>
            <w:tcBorders>
              <w:top w:val="single" w:sz="12" w:space="0" w:color="auto"/>
              <w:bottom w:val="single" w:sz="12" w:space="0" w:color="auto"/>
            </w:tcBorders>
          </w:tcPr>
          <w:p w:rsidR="000E3DFF" w:rsidRPr="000E2D92" w:rsidRDefault="000E3DFF" w:rsidP="004E2A10">
            <w:pPr>
              <w:pStyle w:val="2"/>
              <w:adjustRightInd w:val="0"/>
              <w:snapToGrid w:val="0"/>
              <w:spacing w:line="0" w:lineRule="atLeast"/>
              <w:ind w:firstLineChars="6" w:firstLine="12"/>
              <w:jc w:val="left"/>
              <w:rPr>
                <w:sz w:val="20"/>
                <w:szCs w:val="20"/>
              </w:rPr>
            </w:pPr>
            <w:r w:rsidRPr="000E2D92">
              <w:rPr>
                <w:sz w:val="20"/>
                <w:szCs w:val="20"/>
              </w:rPr>
              <w:t>c2</w:t>
            </w:r>
          </w:p>
        </w:tc>
        <w:tc>
          <w:tcPr>
            <w:tcW w:w="900" w:type="dxa"/>
            <w:tcBorders>
              <w:top w:val="single" w:sz="12" w:space="0" w:color="auto"/>
              <w:bottom w:val="single" w:sz="12" w:space="0" w:color="auto"/>
            </w:tcBorders>
          </w:tcPr>
          <w:p w:rsidR="000E3DFF" w:rsidRPr="000E2D92" w:rsidRDefault="000E3DFF" w:rsidP="004E2A10">
            <w:pPr>
              <w:pStyle w:val="2"/>
              <w:adjustRightInd w:val="0"/>
              <w:snapToGrid w:val="0"/>
              <w:spacing w:line="0" w:lineRule="atLeast"/>
              <w:ind w:firstLineChars="22" w:firstLine="44"/>
              <w:jc w:val="left"/>
              <w:rPr>
                <w:sz w:val="20"/>
                <w:szCs w:val="20"/>
              </w:rPr>
            </w:pPr>
            <w:r w:rsidRPr="000E2D92">
              <w:rPr>
                <w:sz w:val="20"/>
                <w:szCs w:val="20"/>
              </w:rPr>
              <w:t>c3</w:t>
            </w:r>
          </w:p>
        </w:tc>
        <w:tc>
          <w:tcPr>
            <w:tcW w:w="1068" w:type="dxa"/>
            <w:tcBorders>
              <w:top w:val="single" w:sz="12" w:space="0" w:color="auto"/>
              <w:bottom w:val="single" w:sz="12" w:space="0" w:color="auto"/>
              <w:right w:val="single" w:sz="12" w:space="0" w:color="auto"/>
            </w:tcBorders>
          </w:tcPr>
          <w:p w:rsidR="000E3DFF" w:rsidRPr="000E2D92" w:rsidRDefault="000E3DFF" w:rsidP="004E2A10">
            <w:pPr>
              <w:pStyle w:val="2"/>
              <w:adjustRightInd w:val="0"/>
              <w:snapToGrid w:val="0"/>
              <w:spacing w:line="0" w:lineRule="atLeast"/>
              <w:ind w:firstLineChars="15" w:firstLine="30"/>
              <w:jc w:val="left"/>
              <w:rPr>
                <w:sz w:val="20"/>
                <w:szCs w:val="20"/>
              </w:rPr>
            </w:pPr>
            <w:r w:rsidRPr="000E2D92">
              <w:rPr>
                <w:sz w:val="20"/>
                <w:szCs w:val="20"/>
              </w:rPr>
              <w:t>c4</w:t>
            </w:r>
          </w:p>
        </w:tc>
      </w:tr>
      <w:tr w:rsidR="000E3DFF" w:rsidRPr="000E2D92" w:rsidTr="004E2A10">
        <w:trPr>
          <w:trHeight w:val="229"/>
          <w:jc w:val="center"/>
        </w:trPr>
        <w:tc>
          <w:tcPr>
            <w:tcW w:w="1023" w:type="dxa"/>
            <w:tcBorders>
              <w:top w:val="single" w:sz="12" w:space="0" w:color="auto"/>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w:t>
            </w:r>
          </w:p>
        </w:tc>
        <w:tc>
          <w:tcPr>
            <w:tcW w:w="704" w:type="dxa"/>
            <w:tcBorders>
              <w:top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Borders>
              <w:top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Borders>
              <w:top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top w:val="single" w:sz="12" w:space="0" w:color="auto"/>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top w:val="single" w:sz="12" w:space="0" w:color="auto"/>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33</w:t>
            </w:r>
          </w:p>
        </w:tc>
        <w:tc>
          <w:tcPr>
            <w:tcW w:w="797" w:type="dxa"/>
            <w:tcBorders>
              <w:top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Borders>
              <w:top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Borders>
              <w:top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top w:val="single" w:sz="12" w:space="0" w:color="auto"/>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34</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1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3</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35</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35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4</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36</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5</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37</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6</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38</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7</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39</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8</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40</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1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9</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41</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10</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42</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11</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43</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12</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44</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13</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45</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14</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46</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1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15</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47</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16</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48</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17</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49</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18</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50</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19</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51</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20</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52</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1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21</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53</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22</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54</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23</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55</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24</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56</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25</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57</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26</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58</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1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27</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59</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28</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60</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29</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61</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30</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rPr>
                <w:sz w:val="20"/>
                <w:szCs w:val="20"/>
              </w:rPr>
              <w:t>62</w:t>
            </w:r>
          </w:p>
        </w:tc>
        <w:tc>
          <w:tcPr>
            <w:tcW w:w="797"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722"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900"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106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r>
      <w:tr w:rsidR="000E3DFF" w:rsidRPr="000E2D92" w:rsidTr="004E2A10">
        <w:trPr>
          <w:trHeight w:val="229"/>
          <w:jc w:val="center"/>
        </w:trPr>
        <w:tc>
          <w:tcPr>
            <w:tcW w:w="1023" w:type="dxa"/>
            <w:tcBorders>
              <w:left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31</w:t>
            </w:r>
          </w:p>
        </w:tc>
        <w:tc>
          <w:tcPr>
            <w:tcW w:w="704"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tcBorders>
          </w:tcPr>
          <w:p w:rsidR="000E3DFF" w:rsidRPr="000E2D92" w:rsidRDefault="000E3DFF" w:rsidP="004E2A10">
            <w:pPr>
              <w:snapToGrid w:val="0"/>
              <w:spacing w:after="0" w:line="0" w:lineRule="atLeast"/>
              <w:jc w:val="left"/>
              <w:rPr>
                <w:sz w:val="20"/>
              </w:rPr>
            </w:pPr>
            <w:r w:rsidRPr="000E2D92">
              <w:rPr>
                <w:sz w:val="20"/>
              </w:rPr>
              <w:t>63</w:t>
            </w:r>
          </w:p>
        </w:tc>
        <w:tc>
          <w:tcPr>
            <w:tcW w:w="797" w:type="dxa"/>
          </w:tcPr>
          <w:p w:rsidR="000E3DFF" w:rsidRPr="00350C9C" w:rsidRDefault="000E3DFF" w:rsidP="004E2A10">
            <w:pPr>
              <w:pStyle w:val="2"/>
              <w:adjustRightInd w:val="0"/>
              <w:snapToGrid w:val="0"/>
              <w:spacing w:line="0" w:lineRule="atLeast"/>
              <w:ind w:firstLineChars="0" w:firstLine="0"/>
              <w:jc w:val="left"/>
              <w:rPr>
                <w:sz w:val="20"/>
                <w:szCs w:val="20"/>
              </w:rPr>
            </w:pPr>
            <w:r w:rsidRPr="00350C9C">
              <w:t>1</w:t>
            </w:r>
          </w:p>
        </w:tc>
        <w:tc>
          <w:tcPr>
            <w:tcW w:w="722" w:type="dxa"/>
          </w:tcPr>
          <w:p w:rsidR="000E3DFF" w:rsidRPr="00350C9C" w:rsidRDefault="000E3DFF" w:rsidP="004E2A10">
            <w:pPr>
              <w:pStyle w:val="2"/>
              <w:adjustRightInd w:val="0"/>
              <w:snapToGrid w:val="0"/>
              <w:spacing w:line="0" w:lineRule="atLeast"/>
              <w:ind w:firstLineChars="0" w:firstLine="0"/>
              <w:jc w:val="left"/>
              <w:rPr>
                <w:sz w:val="20"/>
                <w:szCs w:val="20"/>
              </w:rPr>
            </w:pPr>
            <w:r w:rsidRPr="00350C9C">
              <w:t>j</w:t>
            </w:r>
          </w:p>
        </w:tc>
        <w:tc>
          <w:tcPr>
            <w:tcW w:w="900" w:type="dxa"/>
          </w:tcPr>
          <w:p w:rsidR="000E3DFF" w:rsidRPr="00F65434" w:rsidRDefault="000E3DFF" w:rsidP="004E2A10">
            <w:pPr>
              <w:pStyle w:val="2"/>
              <w:adjustRightInd w:val="0"/>
              <w:snapToGrid w:val="0"/>
              <w:spacing w:line="0" w:lineRule="atLeast"/>
              <w:ind w:firstLineChars="0" w:firstLine="0"/>
              <w:jc w:val="left"/>
              <w:rPr>
                <w:sz w:val="20"/>
                <w:szCs w:val="20"/>
              </w:rPr>
            </w:pPr>
            <w:r w:rsidRPr="00F65434">
              <w:t>-j</w:t>
            </w:r>
          </w:p>
        </w:tc>
        <w:tc>
          <w:tcPr>
            <w:tcW w:w="1068" w:type="dxa"/>
            <w:tcBorders>
              <w:right w:val="single" w:sz="12" w:space="0" w:color="auto"/>
            </w:tcBorders>
          </w:tcPr>
          <w:p w:rsidR="000E3DFF" w:rsidRPr="00F65434" w:rsidRDefault="000E3DFF" w:rsidP="004E2A10">
            <w:pPr>
              <w:pStyle w:val="2"/>
              <w:adjustRightInd w:val="0"/>
              <w:snapToGrid w:val="0"/>
              <w:spacing w:line="0" w:lineRule="atLeast"/>
              <w:ind w:firstLineChars="0" w:firstLine="0"/>
              <w:jc w:val="left"/>
              <w:rPr>
                <w:sz w:val="20"/>
                <w:szCs w:val="20"/>
              </w:rPr>
            </w:pPr>
            <w:r w:rsidRPr="00F65434">
              <w:t>j</w:t>
            </w:r>
          </w:p>
        </w:tc>
      </w:tr>
      <w:tr w:rsidR="000E3DFF" w:rsidRPr="000E2D92" w:rsidTr="004E2A10">
        <w:trPr>
          <w:trHeight w:val="219"/>
          <w:jc w:val="center"/>
        </w:trPr>
        <w:tc>
          <w:tcPr>
            <w:tcW w:w="1023" w:type="dxa"/>
            <w:tcBorders>
              <w:left w:val="single" w:sz="12" w:space="0" w:color="auto"/>
              <w:bottom w:val="single" w:sz="12" w:space="0" w:color="auto"/>
            </w:tcBorders>
          </w:tcPr>
          <w:p w:rsidR="000E3DFF" w:rsidRPr="000E2D92" w:rsidRDefault="000E3DFF" w:rsidP="004E2A10">
            <w:pPr>
              <w:pStyle w:val="2"/>
              <w:adjustRightInd w:val="0"/>
              <w:snapToGrid w:val="0"/>
              <w:spacing w:line="0" w:lineRule="atLeast"/>
              <w:ind w:firstLine="400"/>
              <w:jc w:val="left"/>
              <w:rPr>
                <w:sz w:val="20"/>
                <w:szCs w:val="20"/>
              </w:rPr>
            </w:pPr>
            <w:r w:rsidRPr="000E2D92">
              <w:rPr>
                <w:sz w:val="20"/>
                <w:szCs w:val="20"/>
              </w:rPr>
              <w:t>32</w:t>
            </w:r>
          </w:p>
        </w:tc>
        <w:tc>
          <w:tcPr>
            <w:tcW w:w="704" w:type="dxa"/>
            <w:tcBorders>
              <w:bottom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613" w:type="dxa"/>
            <w:tcBorders>
              <w:bottom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543" w:type="dxa"/>
            <w:tcBorders>
              <w:bottom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j</w:t>
            </w:r>
          </w:p>
        </w:tc>
        <w:tc>
          <w:tcPr>
            <w:tcW w:w="708" w:type="dxa"/>
            <w:tcBorders>
              <w:bottom w:val="single" w:sz="12" w:space="0" w:color="auto"/>
              <w:right w:val="single" w:sz="12" w:space="0" w:color="auto"/>
            </w:tcBorders>
          </w:tcPr>
          <w:p w:rsidR="000E3DFF" w:rsidRPr="000E2D92" w:rsidRDefault="000E3DFF" w:rsidP="004E2A10">
            <w:pPr>
              <w:pStyle w:val="2"/>
              <w:adjustRightInd w:val="0"/>
              <w:snapToGrid w:val="0"/>
              <w:spacing w:line="0" w:lineRule="atLeast"/>
              <w:ind w:firstLineChars="0" w:firstLine="0"/>
              <w:jc w:val="left"/>
              <w:rPr>
                <w:sz w:val="20"/>
                <w:szCs w:val="20"/>
              </w:rPr>
            </w:pPr>
            <w:r w:rsidRPr="000E2D92">
              <w:t>1</w:t>
            </w:r>
          </w:p>
        </w:tc>
        <w:tc>
          <w:tcPr>
            <w:tcW w:w="511" w:type="dxa"/>
            <w:tcBorders>
              <w:left w:val="single" w:sz="12" w:space="0" w:color="auto"/>
              <w:bottom w:val="single" w:sz="12" w:space="0" w:color="auto"/>
            </w:tcBorders>
          </w:tcPr>
          <w:p w:rsidR="000E3DFF" w:rsidRPr="000E2D92" w:rsidRDefault="000E3DFF" w:rsidP="004E2A10">
            <w:pPr>
              <w:snapToGrid w:val="0"/>
              <w:spacing w:after="0" w:line="0" w:lineRule="atLeast"/>
              <w:jc w:val="left"/>
              <w:rPr>
                <w:sz w:val="20"/>
              </w:rPr>
            </w:pPr>
            <w:r w:rsidRPr="000E2D92">
              <w:rPr>
                <w:sz w:val="20"/>
              </w:rPr>
              <w:t>64</w:t>
            </w:r>
          </w:p>
        </w:tc>
        <w:tc>
          <w:tcPr>
            <w:tcW w:w="797" w:type="dxa"/>
            <w:tcBorders>
              <w:bottom w:val="single" w:sz="12" w:space="0" w:color="auto"/>
            </w:tcBorders>
          </w:tcPr>
          <w:p w:rsidR="000E3DFF" w:rsidRPr="00350C9C" w:rsidRDefault="000E3DFF" w:rsidP="004E2A10">
            <w:pPr>
              <w:snapToGrid w:val="0"/>
              <w:spacing w:after="0" w:line="0" w:lineRule="atLeast"/>
              <w:jc w:val="left"/>
              <w:rPr>
                <w:sz w:val="20"/>
              </w:rPr>
            </w:pPr>
            <w:r w:rsidRPr="00350C9C">
              <w:t>1</w:t>
            </w:r>
          </w:p>
        </w:tc>
        <w:tc>
          <w:tcPr>
            <w:tcW w:w="722" w:type="dxa"/>
            <w:tcBorders>
              <w:bottom w:val="single" w:sz="12" w:space="0" w:color="auto"/>
            </w:tcBorders>
          </w:tcPr>
          <w:p w:rsidR="000E3DFF" w:rsidRPr="00350C9C" w:rsidRDefault="000E3DFF" w:rsidP="004E2A10">
            <w:pPr>
              <w:snapToGrid w:val="0"/>
              <w:spacing w:after="0" w:line="0" w:lineRule="atLeast"/>
              <w:jc w:val="left"/>
              <w:rPr>
                <w:sz w:val="20"/>
              </w:rPr>
            </w:pPr>
            <w:r w:rsidRPr="00350C9C">
              <w:t>j</w:t>
            </w:r>
          </w:p>
        </w:tc>
        <w:tc>
          <w:tcPr>
            <w:tcW w:w="900" w:type="dxa"/>
            <w:tcBorders>
              <w:bottom w:val="single" w:sz="12" w:space="0" w:color="auto"/>
            </w:tcBorders>
          </w:tcPr>
          <w:p w:rsidR="000E3DFF" w:rsidRPr="00F65434" w:rsidRDefault="000E3DFF" w:rsidP="004E2A10">
            <w:pPr>
              <w:snapToGrid w:val="0"/>
              <w:spacing w:after="0" w:line="0" w:lineRule="atLeast"/>
              <w:jc w:val="left"/>
              <w:rPr>
                <w:sz w:val="20"/>
              </w:rPr>
            </w:pPr>
            <w:r w:rsidRPr="00F65434">
              <w:t>j</w:t>
            </w:r>
          </w:p>
        </w:tc>
        <w:tc>
          <w:tcPr>
            <w:tcW w:w="1068" w:type="dxa"/>
            <w:tcBorders>
              <w:bottom w:val="single" w:sz="12" w:space="0" w:color="auto"/>
              <w:right w:val="single" w:sz="12" w:space="0" w:color="auto"/>
            </w:tcBorders>
          </w:tcPr>
          <w:p w:rsidR="000E3DFF" w:rsidRPr="00F65434" w:rsidRDefault="000E3DFF" w:rsidP="004E2A10">
            <w:pPr>
              <w:snapToGrid w:val="0"/>
              <w:spacing w:after="0" w:line="0" w:lineRule="atLeast"/>
              <w:jc w:val="left"/>
              <w:rPr>
                <w:sz w:val="20"/>
              </w:rPr>
            </w:pPr>
            <w:r w:rsidRPr="00F65434">
              <w:t>-j</w:t>
            </w:r>
          </w:p>
        </w:tc>
      </w:tr>
    </w:tbl>
    <w:p w:rsidR="000E3DFF" w:rsidRDefault="000E3DFF" w:rsidP="000E3DFF">
      <w:pPr>
        <w:snapToGrid w:val="0"/>
        <w:spacing w:before="120" w:after="0" w:line="264" w:lineRule="auto"/>
        <w:rPr>
          <w:rFonts w:eastAsia="宋体"/>
          <w:sz w:val="20"/>
          <w:lang w:eastAsia="zh-CN"/>
        </w:rPr>
      </w:pPr>
    </w:p>
    <w:p w:rsidR="00F35ACB" w:rsidRPr="000E2D92" w:rsidRDefault="00F35ACB" w:rsidP="00F35ACB">
      <w:pPr>
        <w:pStyle w:val="Caption"/>
        <w:keepNext/>
        <w:spacing w:after="0"/>
        <w:ind w:firstLine="400"/>
        <w:jc w:val="center"/>
        <w:rPr>
          <w:b w:val="0"/>
          <w:sz w:val="20"/>
        </w:rPr>
      </w:pPr>
      <w:r w:rsidRPr="000E2D92">
        <w:rPr>
          <w:b w:val="0"/>
          <w:sz w:val="20"/>
        </w:rPr>
        <w:t>Table A</w:t>
      </w:r>
      <w:r>
        <w:rPr>
          <w:b w:val="0"/>
          <w:sz w:val="20"/>
        </w:rPr>
        <w:t>3</w:t>
      </w:r>
      <w:r w:rsidRPr="000E2D92">
        <w:rPr>
          <w:b w:val="0"/>
          <w:sz w:val="20"/>
        </w:rPr>
        <w:t xml:space="preserve"> Example of </w:t>
      </w:r>
      <w:r>
        <w:rPr>
          <w:rFonts w:eastAsiaTheme="minorEastAsia" w:hint="eastAsia"/>
          <w:b w:val="0"/>
          <w:sz w:val="20"/>
          <w:lang w:eastAsia="zh-CN"/>
        </w:rPr>
        <w:t>B</w:t>
      </w:r>
      <w:r w:rsidRPr="000E2D92">
        <w:rPr>
          <w:b w:val="0"/>
          <w:sz w:val="20"/>
        </w:rPr>
        <w:t>PSK</w:t>
      </w:r>
      <w:r>
        <w:rPr>
          <w:rFonts w:eastAsiaTheme="minorEastAsia" w:hint="eastAsia"/>
          <w:b w:val="0"/>
          <w:sz w:val="20"/>
          <w:lang w:eastAsia="zh-CN"/>
        </w:rPr>
        <w:t xml:space="preserve"> or {+1/-1}</w:t>
      </w:r>
      <w:r w:rsidRPr="000E2D92">
        <w:rPr>
          <w:b w:val="0"/>
          <w:sz w:val="20"/>
        </w:rPr>
        <w:t xml:space="preserve"> </w:t>
      </w:r>
      <w:r>
        <w:rPr>
          <w:b w:val="0"/>
          <w:sz w:val="20"/>
        </w:rPr>
        <w:t>sequence with SF = 6</w:t>
      </w:r>
      <w:r w:rsidRPr="000E2D92">
        <w:rPr>
          <w:b w:val="0"/>
          <w:sz w:val="20"/>
        </w:rPr>
        <w:t xml:space="preserve">, pool size = </w:t>
      </w:r>
      <w:r>
        <w:rPr>
          <w:b w:val="0"/>
          <w:sz w:val="20"/>
        </w:rPr>
        <w:t>16</w:t>
      </w:r>
      <w:r w:rsidRPr="000E2D92">
        <w:rPr>
          <w:b w:val="0"/>
          <w:sz w:val="20"/>
        </w:rPr>
        <w:t xml:space="preserve"> (before normalization).</w:t>
      </w:r>
    </w:p>
    <w:tbl>
      <w:tblPr>
        <w:tblStyle w:val="TableGrid"/>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992"/>
        <w:gridCol w:w="907"/>
        <w:gridCol w:w="794"/>
        <w:gridCol w:w="709"/>
        <w:gridCol w:w="850"/>
        <w:gridCol w:w="851"/>
      </w:tblGrid>
      <w:tr w:rsidR="00F35ACB" w:rsidTr="00197018">
        <w:trPr>
          <w:jc w:val="center"/>
        </w:trPr>
        <w:tc>
          <w:tcPr>
            <w:tcW w:w="851" w:type="dxa"/>
            <w:tcBorders>
              <w:top w:val="single" w:sz="12" w:space="0" w:color="auto"/>
              <w:bottom w:val="single" w:sz="12" w:space="0" w:color="auto"/>
            </w:tcBorders>
          </w:tcPr>
          <w:p w:rsidR="00F35ACB" w:rsidRPr="000E2D92" w:rsidRDefault="00F35ACB" w:rsidP="00197018">
            <w:pPr>
              <w:pStyle w:val="2"/>
              <w:adjustRightInd w:val="0"/>
              <w:snapToGrid w:val="0"/>
              <w:spacing w:line="240" w:lineRule="auto"/>
              <w:ind w:firstLineChars="0" w:firstLine="0"/>
              <w:jc w:val="left"/>
              <w:rPr>
                <w:sz w:val="20"/>
                <w:szCs w:val="20"/>
              </w:rPr>
            </w:pPr>
            <w:r w:rsidRPr="000E2D92">
              <w:rPr>
                <w:sz w:val="20"/>
                <w:szCs w:val="20"/>
              </w:rPr>
              <w:t>No.</w:t>
            </w:r>
          </w:p>
        </w:tc>
        <w:tc>
          <w:tcPr>
            <w:tcW w:w="992" w:type="dxa"/>
            <w:tcBorders>
              <w:top w:val="single" w:sz="12" w:space="0" w:color="auto"/>
              <w:bottom w:val="single" w:sz="12" w:space="0" w:color="auto"/>
            </w:tcBorders>
          </w:tcPr>
          <w:p w:rsidR="00F35ACB" w:rsidRPr="000E2D92" w:rsidRDefault="00F35ACB" w:rsidP="00197018">
            <w:pPr>
              <w:pStyle w:val="2"/>
              <w:adjustRightInd w:val="0"/>
              <w:snapToGrid w:val="0"/>
              <w:spacing w:line="240" w:lineRule="auto"/>
              <w:ind w:firstLineChars="0" w:firstLine="0"/>
              <w:jc w:val="left"/>
              <w:rPr>
                <w:sz w:val="20"/>
                <w:szCs w:val="20"/>
              </w:rPr>
            </w:pPr>
            <w:r w:rsidRPr="000E2D92">
              <w:rPr>
                <w:sz w:val="20"/>
                <w:szCs w:val="20"/>
              </w:rPr>
              <w:t>c1</w:t>
            </w:r>
          </w:p>
        </w:tc>
        <w:tc>
          <w:tcPr>
            <w:tcW w:w="907" w:type="dxa"/>
            <w:tcBorders>
              <w:top w:val="single" w:sz="12" w:space="0" w:color="auto"/>
              <w:bottom w:val="single" w:sz="12" w:space="0" w:color="auto"/>
            </w:tcBorders>
          </w:tcPr>
          <w:p w:rsidR="00F35ACB" w:rsidRPr="000E2D92" w:rsidRDefault="00F35ACB" w:rsidP="00197018">
            <w:pPr>
              <w:pStyle w:val="2"/>
              <w:adjustRightInd w:val="0"/>
              <w:snapToGrid w:val="0"/>
              <w:spacing w:line="240" w:lineRule="auto"/>
              <w:ind w:firstLineChars="0" w:firstLine="0"/>
              <w:jc w:val="left"/>
              <w:rPr>
                <w:sz w:val="20"/>
                <w:szCs w:val="20"/>
              </w:rPr>
            </w:pPr>
            <w:r w:rsidRPr="000E2D92">
              <w:rPr>
                <w:sz w:val="20"/>
                <w:szCs w:val="20"/>
              </w:rPr>
              <w:t>c2</w:t>
            </w:r>
          </w:p>
        </w:tc>
        <w:tc>
          <w:tcPr>
            <w:tcW w:w="794" w:type="dxa"/>
            <w:tcBorders>
              <w:top w:val="single" w:sz="12" w:space="0" w:color="auto"/>
              <w:bottom w:val="single" w:sz="12" w:space="0" w:color="auto"/>
            </w:tcBorders>
          </w:tcPr>
          <w:p w:rsidR="00F35ACB" w:rsidRPr="000E2D92" w:rsidRDefault="00F35ACB" w:rsidP="00197018">
            <w:pPr>
              <w:pStyle w:val="2"/>
              <w:adjustRightInd w:val="0"/>
              <w:snapToGrid w:val="0"/>
              <w:spacing w:line="240" w:lineRule="auto"/>
              <w:ind w:firstLineChars="0" w:firstLine="0"/>
              <w:jc w:val="left"/>
              <w:rPr>
                <w:sz w:val="20"/>
                <w:szCs w:val="20"/>
              </w:rPr>
            </w:pPr>
            <w:r w:rsidRPr="000E2D92">
              <w:rPr>
                <w:sz w:val="20"/>
                <w:szCs w:val="20"/>
              </w:rPr>
              <w:t>c3</w:t>
            </w:r>
          </w:p>
        </w:tc>
        <w:tc>
          <w:tcPr>
            <w:tcW w:w="709" w:type="dxa"/>
            <w:tcBorders>
              <w:top w:val="single" w:sz="12" w:space="0" w:color="auto"/>
              <w:bottom w:val="single" w:sz="12" w:space="0" w:color="auto"/>
            </w:tcBorders>
          </w:tcPr>
          <w:p w:rsidR="00F35ACB" w:rsidRPr="000E2D92" w:rsidRDefault="00F35ACB" w:rsidP="00197018">
            <w:pPr>
              <w:pStyle w:val="2"/>
              <w:adjustRightInd w:val="0"/>
              <w:snapToGrid w:val="0"/>
              <w:spacing w:line="240" w:lineRule="auto"/>
              <w:ind w:firstLineChars="9" w:firstLine="18"/>
              <w:jc w:val="left"/>
              <w:rPr>
                <w:sz w:val="20"/>
                <w:szCs w:val="20"/>
              </w:rPr>
            </w:pPr>
            <w:r w:rsidRPr="000E2D92">
              <w:rPr>
                <w:sz w:val="20"/>
                <w:szCs w:val="20"/>
              </w:rPr>
              <w:t>c4</w:t>
            </w:r>
          </w:p>
        </w:tc>
        <w:tc>
          <w:tcPr>
            <w:tcW w:w="850" w:type="dxa"/>
            <w:tcBorders>
              <w:top w:val="single" w:sz="12" w:space="0" w:color="auto"/>
              <w:bottom w:val="single" w:sz="12" w:space="0" w:color="auto"/>
            </w:tcBorders>
          </w:tcPr>
          <w:p w:rsidR="00F35ACB" w:rsidRPr="00ED3DEC" w:rsidRDefault="00F35ACB" w:rsidP="00197018">
            <w:pPr>
              <w:pStyle w:val="2"/>
              <w:adjustRightInd w:val="0"/>
              <w:snapToGrid w:val="0"/>
              <w:spacing w:line="240" w:lineRule="auto"/>
              <w:ind w:firstLineChars="0" w:firstLine="0"/>
              <w:jc w:val="left"/>
              <w:rPr>
                <w:sz w:val="20"/>
                <w:szCs w:val="20"/>
              </w:rPr>
            </w:pPr>
            <w:r>
              <w:rPr>
                <w:sz w:val="20"/>
                <w:szCs w:val="20"/>
              </w:rPr>
              <w:t>c</w:t>
            </w:r>
            <w:r w:rsidRPr="00ED3DEC">
              <w:rPr>
                <w:rFonts w:hint="eastAsia"/>
                <w:sz w:val="20"/>
                <w:szCs w:val="20"/>
              </w:rPr>
              <w:t>5</w:t>
            </w:r>
          </w:p>
        </w:tc>
        <w:tc>
          <w:tcPr>
            <w:tcW w:w="851" w:type="dxa"/>
            <w:tcBorders>
              <w:top w:val="single" w:sz="12" w:space="0" w:color="auto"/>
              <w:bottom w:val="single" w:sz="12" w:space="0" w:color="auto"/>
            </w:tcBorders>
          </w:tcPr>
          <w:p w:rsidR="00F35ACB" w:rsidRPr="00ED3DEC" w:rsidRDefault="00F35ACB" w:rsidP="00197018">
            <w:pPr>
              <w:pStyle w:val="2"/>
              <w:adjustRightInd w:val="0"/>
              <w:snapToGrid w:val="0"/>
              <w:spacing w:line="240" w:lineRule="auto"/>
              <w:ind w:firstLineChars="0" w:firstLine="0"/>
              <w:jc w:val="left"/>
              <w:rPr>
                <w:sz w:val="20"/>
                <w:szCs w:val="20"/>
              </w:rPr>
            </w:pPr>
            <w:r>
              <w:rPr>
                <w:sz w:val="20"/>
                <w:szCs w:val="20"/>
              </w:rPr>
              <w:t>c</w:t>
            </w:r>
            <w:r w:rsidRPr="00ED3DEC">
              <w:rPr>
                <w:rFonts w:hint="eastAsia"/>
                <w:sz w:val="20"/>
                <w:szCs w:val="20"/>
              </w:rPr>
              <w:t>6</w:t>
            </w:r>
          </w:p>
        </w:tc>
      </w:tr>
      <w:tr w:rsidR="00F35ACB" w:rsidTr="00197018">
        <w:trPr>
          <w:jc w:val="center"/>
        </w:trPr>
        <w:tc>
          <w:tcPr>
            <w:tcW w:w="851" w:type="dxa"/>
            <w:tcBorders>
              <w:top w:val="single" w:sz="12" w:space="0" w:color="auto"/>
            </w:tcBorders>
          </w:tcPr>
          <w:p w:rsidR="00F35ACB" w:rsidRPr="00ED3DEC" w:rsidRDefault="00F35ACB" w:rsidP="00197018">
            <w:pPr>
              <w:pStyle w:val="2"/>
              <w:adjustRightInd w:val="0"/>
              <w:snapToGrid w:val="0"/>
              <w:spacing w:line="240" w:lineRule="auto"/>
              <w:ind w:firstLineChars="0" w:firstLine="0"/>
              <w:jc w:val="left"/>
              <w:rPr>
                <w:sz w:val="20"/>
                <w:szCs w:val="20"/>
              </w:rPr>
            </w:pPr>
            <w:r w:rsidRPr="00ED3DEC">
              <w:rPr>
                <w:rFonts w:hint="eastAsia"/>
                <w:sz w:val="20"/>
                <w:szCs w:val="20"/>
              </w:rPr>
              <w:t>1</w:t>
            </w:r>
          </w:p>
        </w:tc>
        <w:tc>
          <w:tcPr>
            <w:tcW w:w="992" w:type="dxa"/>
            <w:tcBorders>
              <w:top w:val="single" w:sz="12" w:space="0" w:color="auto"/>
            </w:tcBorders>
          </w:tcPr>
          <w:p w:rsidR="00F35ACB" w:rsidRPr="000232C2" w:rsidRDefault="00F35ACB" w:rsidP="00197018">
            <w:pPr>
              <w:snapToGrid w:val="0"/>
              <w:spacing w:after="0" w:line="240" w:lineRule="auto"/>
            </w:pPr>
            <w:r w:rsidRPr="001B28C5">
              <w:t>1</w:t>
            </w:r>
          </w:p>
        </w:tc>
        <w:tc>
          <w:tcPr>
            <w:tcW w:w="907" w:type="dxa"/>
            <w:tcBorders>
              <w:top w:val="single" w:sz="12" w:space="0" w:color="auto"/>
            </w:tcBorders>
          </w:tcPr>
          <w:p w:rsidR="00F35ACB" w:rsidRPr="000232C2" w:rsidRDefault="00F35ACB" w:rsidP="00197018">
            <w:pPr>
              <w:snapToGrid w:val="0"/>
              <w:spacing w:after="0" w:line="240" w:lineRule="auto"/>
            </w:pPr>
            <w:r w:rsidRPr="001B28C5">
              <w:t>1</w:t>
            </w:r>
          </w:p>
        </w:tc>
        <w:tc>
          <w:tcPr>
            <w:tcW w:w="794" w:type="dxa"/>
            <w:tcBorders>
              <w:top w:val="single" w:sz="12" w:space="0" w:color="auto"/>
            </w:tcBorders>
          </w:tcPr>
          <w:p w:rsidR="00F35ACB" w:rsidRPr="000232C2" w:rsidRDefault="00F35ACB" w:rsidP="00197018">
            <w:pPr>
              <w:snapToGrid w:val="0"/>
              <w:spacing w:after="0" w:line="240" w:lineRule="auto"/>
            </w:pPr>
            <w:r w:rsidRPr="001B28C5">
              <w:t>1</w:t>
            </w:r>
          </w:p>
        </w:tc>
        <w:tc>
          <w:tcPr>
            <w:tcW w:w="709" w:type="dxa"/>
            <w:tcBorders>
              <w:top w:val="single" w:sz="12" w:space="0" w:color="auto"/>
            </w:tcBorders>
          </w:tcPr>
          <w:p w:rsidR="00F35ACB" w:rsidRPr="000232C2" w:rsidRDefault="00F35ACB" w:rsidP="00197018">
            <w:pPr>
              <w:snapToGrid w:val="0"/>
              <w:spacing w:after="0" w:line="240" w:lineRule="auto"/>
            </w:pPr>
            <w:r w:rsidRPr="001B28C5">
              <w:t>1</w:t>
            </w:r>
          </w:p>
        </w:tc>
        <w:tc>
          <w:tcPr>
            <w:tcW w:w="850" w:type="dxa"/>
            <w:tcBorders>
              <w:top w:val="single" w:sz="12" w:space="0" w:color="auto"/>
            </w:tcBorders>
          </w:tcPr>
          <w:p w:rsidR="00F35ACB" w:rsidRPr="000232C2" w:rsidRDefault="00F35ACB" w:rsidP="00197018">
            <w:pPr>
              <w:snapToGrid w:val="0"/>
              <w:spacing w:after="0" w:line="240" w:lineRule="auto"/>
            </w:pPr>
            <w:r w:rsidRPr="001B28C5">
              <w:t>1</w:t>
            </w:r>
          </w:p>
        </w:tc>
        <w:tc>
          <w:tcPr>
            <w:tcW w:w="851" w:type="dxa"/>
            <w:tcBorders>
              <w:top w:val="single" w:sz="12" w:space="0" w:color="auto"/>
            </w:tcBorders>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2</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3</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4</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5</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6</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7</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8</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9</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10</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11</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12</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13</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14</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1</w:t>
            </w:r>
            <w:r>
              <w:rPr>
                <w:sz w:val="20"/>
                <w:szCs w:val="20"/>
              </w:rPr>
              <w:t>5</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r w:rsidR="00F35ACB" w:rsidTr="00197018">
        <w:trPr>
          <w:trHeight w:val="53"/>
          <w:jc w:val="center"/>
        </w:trPr>
        <w:tc>
          <w:tcPr>
            <w:tcW w:w="851" w:type="dxa"/>
          </w:tcPr>
          <w:p w:rsidR="00F35ACB" w:rsidRPr="00ED3DEC" w:rsidRDefault="00F35ACB" w:rsidP="00197018">
            <w:pPr>
              <w:pStyle w:val="2"/>
              <w:adjustRightInd w:val="0"/>
              <w:snapToGrid w:val="0"/>
              <w:spacing w:line="240" w:lineRule="auto"/>
              <w:ind w:firstLineChars="0" w:firstLine="0"/>
              <w:jc w:val="left"/>
              <w:rPr>
                <w:sz w:val="20"/>
                <w:szCs w:val="20"/>
              </w:rPr>
            </w:pPr>
            <w:r>
              <w:rPr>
                <w:rFonts w:hint="eastAsia"/>
                <w:sz w:val="20"/>
                <w:szCs w:val="20"/>
              </w:rPr>
              <w:t>16</w:t>
            </w:r>
          </w:p>
        </w:tc>
        <w:tc>
          <w:tcPr>
            <w:tcW w:w="992" w:type="dxa"/>
          </w:tcPr>
          <w:p w:rsidR="00F35ACB" w:rsidRPr="000232C2" w:rsidRDefault="00F35ACB" w:rsidP="00197018">
            <w:pPr>
              <w:snapToGrid w:val="0"/>
              <w:spacing w:after="0" w:line="240" w:lineRule="auto"/>
            </w:pPr>
            <w:r w:rsidRPr="001B28C5">
              <w:t>1</w:t>
            </w:r>
          </w:p>
        </w:tc>
        <w:tc>
          <w:tcPr>
            <w:tcW w:w="907" w:type="dxa"/>
          </w:tcPr>
          <w:p w:rsidR="00F35ACB" w:rsidRPr="000232C2" w:rsidRDefault="00F35ACB" w:rsidP="00197018">
            <w:pPr>
              <w:snapToGrid w:val="0"/>
              <w:spacing w:after="0" w:line="240" w:lineRule="auto"/>
            </w:pPr>
            <w:r w:rsidRPr="001B28C5">
              <w:t>-1</w:t>
            </w:r>
          </w:p>
        </w:tc>
        <w:tc>
          <w:tcPr>
            <w:tcW w:w="794" w:type="dxa"/>
          </w:tcPr>
          <w:p w:rsidR="00F35ACB" w:rsidRPr="000232C2" w:rsidRDefault="00F35ACB" w:rsidP="00197018">
            <w:pPr>
              <w:snapToGrid w:val="0"/>
              <w:spacing w:after="0" w:line="240" w:lineRule="auto"/>
            </w:pPr>
            <w:r w:rsidRPr="001B28C5">
              <w:t>-1</w:t>
            </w:r>
          </w:p>
        </w:tc>
        <w:tc>
          <w:tcPr>
            <w:tcW w:w="709" w:type="dxa"/>
          </w:tcPr>
          <w:p w:rsidR="00F35ACB" w:rsidRPr="000232C2" w:rsidRDefault="00F35ACB" w:rsidP="00197018">
            <w:pPr>
              <w:snapToGrid w:val="0"/>
              <w:spacing w:after="0" w:line="240" w:lineRule="auto"/>
            </w:pPr>
            <w:r w:rsidRPr="001B28C5">
              <w:t>-1</w:t>
            </w:r>
          </w:p>
        </w:tc>
        <w:tc>
          <w:tcPr>
            <w:tcW w:w="850" w:type="dxa"/>
          </w:tcPr>
          <w:p w:rsidR="00F35ACB" w:rsidRPr="000232C2" w:rsidRDefault="00F35ACB" w:rsidP="00197018">
            <w:pPr>
              <w:snapToGrid w:val="0"/>
              <w:spacing w:after="0" w:line="240" w:lineRule="auto"/>
            </w:pPr>
            <w:r w:rsidRPr="001B28C5">
              <w:t>-1</w:t>
            </w:r>
          </w:p>
        </w:tc>
        <w:tc>
          <w:tcPr>
            <w:tcW w:w="851" w:type="dxa"/>
          </w:tcPr>
          <w:p w:rsidR="00F35ACB" w:rsidRPr="000232C2" w:rsidRDefault="00F35ACB" w:rsidP="00197018">
            <w:pPr>
              <w:snapToGrid w:val="0"/>
              <w:spacing w:after="0" w:line="240" w:lineRule="auto"/>
            </w:pPr>
            <w:r w:rsidRPr="001B28C5">
              <w:t>1</w:t>
            </w:r>
          </w:p>
        </w:tc>
      </w:tr>
    </w:tbl>
    <w:p w:rsidR="000E3DFF" w:rsidRDefault="000E3DFF">
      <w:pPr>
        <w:pStyle w:val="2"/>
        <w:snapToGrid w:val="0"/>
        <w:spacing w:line="264" w:lineRule="auto"/>
        <w:ind w:firstLineChars="0" w:firstLine="0"/>
        <w:jc w:val="left"/>
        <w:rPr>
          <w:b/>
          <w:sz w:val="20"/>
          <w:szCs w:val="20"/>
        </w:rPr>
      </w:pPr>
    </w:p>
    <w:sectPr w:rsidR="000E3DFF">
      <w:footerReference w:type="default" r:id="rId24"/>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930" w:rsidRDefault="007C7930">
      <w:pPr>
        <w:spacing w:after="0" w:line="240" w:lineRule="auto"/>
      </w:pPr>
      <w:r>
        <w:separator/>
      </w:r>
    </w:p>
  </w:endnote>
  <w:endnote w:type="continuationSeparator" w:id="0">
    <w:p w:rsidR="007C7930" w:rsidRDefault="007C7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01A" w:rsidRDefault="00BA701A">
    <w:pPr>
      <w:pStyle w:val="Footer"/>
      <w:jc w:val="center"/>
    </w:pPr>
    <w:r>
      <w:fldChar w:fldCharType="begin"/>
    </w:r>
    <w:r>
      <w:instrText xml:space="preserve"> PAGE   \* MERGEFORMAT </w:instrText>
    </w:r>
    <w:r>
      <w:fldChar w:fldCharType="separate"/>
    </w:r>
    <w:r w:rsidR="000D340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930" w:rsidRDefault="007C7930">
      <w:pPr>
        <w:spacing w:after="0" w:line="240" w:lineRule="auto"/>
      </w:pPr>
      <w:r>
        <w:separator/>
      </w:r>
    </w:p>
  </w:footnote>
  <w:footnote w:type="continuationSeparator" w:id="0">
    <w:p w:rsidR="007C7930" w:rsidRDefault="007C79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7B2"/>
    <w:multiLevelType w:val="hybridMultilevel"/>
    <w:tmpl w:val="C868EBDE"/>
    <w:lvl w:ilvl="0" w:tplc="1DD85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4A54BCF"/>
    <w:multiLevelType w:val="hybridMultilevel"/>
    <w:tmpl w:val="13E6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9C8"/>
    <w:multiLevelType w:val="multilevel"/>
    <w:tmpl w:val="07BF49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533395"/>
    <w:multiLevelType w:val="multilevel"/>
    <w:tmpl w:val="0B5333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56EFD"/>
    <w:multiLevelType w:val="multilevel"/>
    <w:tmpl w:val="0EB56E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BF1A4F"/>
    <w:multiLevelType w:val="multilevel"/>
    <w:tmpl w:val="14BF1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F5D5BBB"/>
    <w:multiLevelType w:val="hybridMultilevel"/>
    <w:tmpl w:val="3AC02932"/>
    <w:lvl w:ilvl="0" w:tplc="3B7672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F414FD"/>
    <w:multiLevelType w:val="multilevel"/>
    <w:tmpl w:val="1FF414F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3729D9"/>
    <w:multiLevelType w:val="multilevel"/>
    <w:tmpl w:val="323729D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7235244"/>
    <w:multiLevelType w:val="multilevel"/>
    <w:tmpl w:val="472352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834CA3"/>
    <w:multiLevelType w:val="multilevel"/>
    <w:tmpl w:val="51834C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6701C6"/>
    <w:multiLevelType w:val="hybridMultilevel"/>
    <w:tmpl w:val="6696DD70"/>
    <w:lvl w:ilvl="0" w:tplc="C666B1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9415F0"/>
    <w:multiLevelType w:val="multilevel"/>
    <w:tmpl w:val="629415F0"/>
    <w:lvl w:ilvl="0">
      <w:start w:val="1"/>
      <w:numFmt w:val="bullet"/>
      <w:lvlText w:val=""/>
      <w:lvlJc w:val="left"/>
      <w:pPr>
        <w:ind w:left="777" w:hanging="420"/>
      </w:pPr>
      <w:rPr>
        <w:rFonts w:ascii="Wingdings" w:hAnsi="Wingdings"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19" w15:restartNumberingAfterBreak="0">
    <w:nsid w:val="65A545FF"/>
    <w:multiLevelType w:val="hybridMultilevel"/>
    <w:tmpl w:val="0526D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BD40C9"/>
    <w:multiLevelType w:val="multilevel"/>
    <w:tmpl w:val="69BD40C9"/>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9BE6499"/>
    <w:multiLevelType w:val="multilevel"/>
    <w:tmpl w:val="69BE64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D01501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2"/>
  </w:num>
  <w:num w:numId="4">
    <w:abstractNumId w:val="13"/>
  </w:num>
  <w:num w:numId="5">
    <w:abstractNumId w:val="15"/>
  </w:num>
  <w:num w:numId="6">
    <w:abstractNumId w:val="12"/>
  </w:num>
  <w:num w:numId="7">
    <w:abstractNumId w:val="3"/>
  </w:num>
  <w:num w:numId="8">
    <w:abstractNumId w:val="16"/>
  </w:num>
  <w:num w:numId="9">
    <w:abstractNumId w:val="4"/>
  </w:num>
  <w:num w:numId="10">
    <w:abstractNumId w:val="14"/>
  </w:num>
  <w:num w:numId="11">
    <w:abstractNumId w:val="11"/>
  </w:num>
  <w:num w:numId="12">
    <w:abstractNumId w:val="20"/>
  </w:num>
  <w:num w:numId="13">
    <w:abstractNumId w:val="18"/>
  </w:num>
  <w:num w:numId="14">
    <w:abstractNumId w:val="21"/>
  </w:num>
  <w:num w:numId="15">
    <w:abstractNumId w:val="6"/>
  </w:num>
  <w:num w:numId="16">
    <w:abstractNumId w:val="9"/>
  </w:num>
  <w:num w:numId="17">
    <w:abstractNumId w:val="5"/>
  </w:num>
  <w:num w:numId="18">
    <w:abstractNumId w:val="10"/>
  </w:num>
  <w:num w:numId="19">
    <w:abstractNumId w:val="23"/>
  </w:num>
  <w:num w:numId="20">
    <w:abstractNumId w:val="19"/>
  </w:num>
  <w:num w:numId="21">
    <w:abstractNumId w:val="2"/>
  </w:num>
  <w:num w:numId="22">
    <w:abstractNumId w:val="8"/>
  </w:num>
  <w:num w:numId="23">
    <w:abstractNumId w:val="0"/>
  </w:num>
  <w:num w:numId="24">
    <w:abstractNumId w:val="1"/>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A4C"/>
    <w:rsid w:val="00026CF8"/>
    <w:rsid w:val="00026E74"/>
    <w:rsid w:val="00027338"/>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08"/>
    <w:rsid w:val="00077C64"/>
    <w:rsid w:val="00077E44"/>
    <w:rsid w:val="00077EAE"/>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CF0"/>
    <w:rsid w:val="00083EF2"/>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F8C"/>
    <w:rsid w:val="00092FB0"/>
    <w:rsid w:val="000931B9"/>
    <w:rsid w:val="0009328E"/>
    <w:rsid w:val="000937CE"/>
    <w:rsid w:val="000937E6"/>
    <w:rsid w:val="00093A14"/>
    <w:rsid w:val="00094009"/>
    <w:rsid w:val="00094010"/>
    <w:rsid w:val="00094071"/>
    <w:rsid w:val="000943E6"/>
    <w:rsid w:val="00094801"/>
    <w:rsid w:val="000948F7"/>
    <w:rsid w:val="00094D98"/>
    <w:rsid w:val="000951C6"/>
    <w:rsid w:val="000953F9"/>
    <w:rsid w:val="00095958"/>
    <w:rsid w:val="00095B24"/>
    <w:rsid w:val="00095B69"/>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A14"/>
    <w:rsid w:val="000A1B4B"/>
    <w:rsid w:val="000A1B71"/>
    <w:rsid w:val="000A2423"/>
    <w:rsid w:val="000A3280"/>
    <w:rsid w:val="000A3643"/>
    <w:rsid w:val="000A3A3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D3B"/>
    <w:rsid w:val="000B3DA2"/>
    <w:rsid w:val="000B3E48"/>
    <w:rsid w:val="000B43FC"/>
    <w:rsid w:val="000B4A3A"/>
    <w:rsid w:val="000B4B20"/>
    <w:rsid w:val="000B4B62"/>
    <w:rsid w:val="000B518A"/>
    <w:rsid w:val="000B53C1"/>
    <w:rsid w:val="000B5851"/>
    <w:rsid w:val="000B5931"/>
    <w:rsid w:val="000B5CBD"/>
    <w:rsid w:val="000B60E7"/>
    <w:rsid w:val="000B635D"/>
    <w:rsid w:val="000B6A81"/>
    <w:rsid w:val="000B6DFB"/>
    <w:rsid w:val="000B764C"/>
    <w:rsid w:val="000B764F"/>
    <w:rsid w:val="000B776C"/>
    <w:rsid w:val="000B7F9D"/>
    <w:rsid w:val="000C05EB"/>
    <w:rsid w:val="000C0689"/>
    <w:rsid w:val="000C0ABC"/>
    <w:rsid w:val="000C0B6F"/>
    <w:rsid w:val="000C0CE9"/>
    <w:rsid w:val="000C0D60"/>
    <w:rsid w:val="000C0DA2"/>
    <w:rsid w:val="000C1097"/>
    <w:rsid w:val="000C150E"/>
    <w:rsid w:val="000C1718"/>
    <w:rsid w:val="000C20A7"/>
    <w:rsid w:val="000C235D"/>
    <w:rsid w:val="000C241F"/>
    <w:rsid w:val="000C253F"/>
    <w:rsid w:val="000C25DF"/>
    <w:rsid w:val="000C2880"/>
    <w:rsid w:val="000C29B2"/>
    <w:rsid w:val="000C2B93"/>
    <w:rsid w:val="000C390E"/>
    <w:rsid w:val="000C3B26"/>
    <w:rsid w:val="000C3ECB"/>
    <w:rsid w:val="000C404E"/>
    <w:rsid w:val="000C4966"/>
    <w:rsid w:val="000C4A5F"/>
    <w:rsid w:val="000C526B"/>
    <w:rsid w:val="000C529F"/>
    <w:rsid w:val="000C5326"/>
    <w:rsid w:val="000C57BE"/>
    <w:rsid w:val="000C5FC3"/>
    <w:rsid w:val="000C65E8"/>
    <w:rsid w:val="000C6763"/>
    <w:rsid w:val="000C6AE0"/>
    <w:rsid w:val="000C6AFD"/>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21C"/>
    <w:rsid w:val="000E0837"/>
    <w:rsid w:val="000E0A85"/>
    <w:rsid w:val="000E1641"/>
    <w:rsid w:val="000E1769"/>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6009"/>
    <w:rsid w:val="000E620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645C"/>
    <w:rsid w:val="000F68F7"/>
    <w:rsid w:val="000F6CE7"/>
    <w:rsid w:val="000F6E24"/>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F3"/>
    <w:rsid w:val="0010313D"/>
    <w:rsid w:val="00103162"/>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105EB"/>
    <w:rsid w:val="00110683"/>
    <w:rsid w:val="00110855"/>
    <w:rsid w:val="00110A45"/>
    <w:rsid w:val="00110BD3"/>
    <w:rsid w:val="00110DE7"/>
    <w:rsid w:val="00110DFA"/>
    <w:rsid w:val="00111454"/>
    <w:rsid w:val="001116E4"/>
    <w:rsid w:val="001119DD"/>
    <w:rsid w:val="00111D32"/>
    <w:rsid w:val="00111D3F"/>
    <w:rsid w:val="00111D40"/>
    <w:rsid w:val="00112017"/>
    <w:rsid w:val="00112199"/>
    <w:rsid w:val="00112218"/>
    <w:rsid w:val="001128AA"/>
    <w:rsid w:val="0011299E"/>
    <w:rsid w:val="001129CC"/>
    <w:rsid w:val="001129DE"/>
    <w:rsid w:val="00112B5E"/>
    <w:rsid w:val="00112C74"/>
    <w:rsid w:val="00112DA4"/>
    <w:rsid w:val="0011327D"/>
    <w:rsid w:val="00113466"/>
    <w:rsid w:val="00113716"/>
    <w:rsid w:val="00113A42"/>
    <w:rsid w:val="00114032"/>
    <w:rsid w:val="0011426E"/>
    <w:rsid w:val="00114523"/>
    <w:rsid w:val="00114983"/>
    <w:rsid w:val="00114A1E"/>
    <w:rsid w:val="00114BC6"/>
    <w:rsid w:val="0011503A"/>
    <w:rsid w:val="00115232"/>
    <w:rsid w:val="001154C7"/>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940"/>
    <w:rsid w:val="00125B23"/>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CB3"/>
    <w:rsid w:val="00130CF3"/>
    <w:rsid w:val="00130D99"/>
    <w:rsid w:val="00131220"/>
    <w:rsid w:val="00131592"/>
    <w:rsid w:val="001315C5"/>
    <w:rsid w:val="001315ED"/>
    <w:rsid w:val="0013183C"/>
    <w:rsid w:val="00131F05"/>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19C"/>
    <w:rsid w:val="00141815"/>
    <w:rsid w:val="0014189A"/>
    <w:rsid w:val="00141F8B"/>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91C"/>
    <w:rsid w:val="00154ACD"/>
    <w:rsid w:val="00154ED9"/>
    <w:rsid w:val="001550A3"/>
    <w:rsid w:val="001554AA"/>
    <w:rsid w:val="0015572D"/>
    <w:rsid w:val="0015584A"/>
    <w:rsid w:val="00155A38"/>
    <w:rsid w:val="00155C03"/>
    <w:rsid w:val="00155C19"/>
    <w:rsid w:val="00155CF6"/>
    <w:rsid w:val="00156253"/>
    <w:rsid w:val="00156379"/>
    <w:rsid w:val="00156478"/>
    <w:rsid w:val="0015737A"/>
    <w:rsid w:val="001575EC"/>
    <w:rsid w:val="00157820"/>
    <w:rsid w:val="00157B91"/>
    <w:rsid w:val="0016001A"/>
    <w:rsid w:val="00160212"/>
    <w:rsid w:val="00160306"/>
    <w:rsid w:val="0016039E"/>
    <w:rsid w:val="0016060B"/>
    <w:rsid w:val="0016070F"/>
    <w:rsid w:val="00160DE9"/>
    <w:rsid w:val="0016181E"/>
    <w:rsid w:val="00161DD2"/>
    <w:rsid w:val="00162A56"/>
    <w:rsid w:val="00162E10"/>
    <w:rsid w:val="001631D7"/>
    <w:rsid w:val="00163661"/>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35"/>
    <w:rsid w:val="00177DC5"/>
    <w:rsid w:val="001800F7"/>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2BA"/>
    <w:rsid w:val="001A2433"/>
    <w:rsid w:val="001A2830"/>
    <w:rsid w:val="001A29E6"/>
    <w:rsid w:val="001A2C39"/>
    <w:rsid w:val="001A3361"/>
    <w:rsid w:val="001A3575"/>
    <w:rsid w:val="001A429F"/>
    <w:rsid w:val="001A5125"/>
    <w:rsid w:val="001A53AB"/>
    <w:rsid w:val="001A55A3"/>
    <w:rsid w:val="001A5EE6"/>
    <w:rsid w:val="001A6109"/>
    <w:rsid w:val="001A66A0"/>
    <w:rsid w:val="001A6752"/>
    <w:rsid w:val="001A6A55"/>
    <w:rsid w:val="001A74B8"/>
    <w:rsid w:val="001A76DA"/>
    <w:rsid w:val="001A7B7B"/>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721"/>
    <w:rsid w:val="001B38CB"/>
    <w:rsid w:val="001B39B9"/>
    <w:rsid w:val="001B3ACE"/>
    <w:rsid w:val="001B40D2"/>
    <w:rsid w:val="001B4350"/>
    <w:rsid w:val="001B43FC"/>
    <w:rsid w:val="001B472E"/>
    <w:rsid w:val="001B4814"/>
    <w:rsid w:val="001B4884"/>
    <w:rsid w:val="001B4A66"/>
    <w:rsid w:val="001B4D38"/>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B9B"/>
    <w:rsid w:val="001C2C4F"/>
    <w:rsid w:val="001C2C96"/>
    <w:rsid w:val="001C2DA3"/>
    <w:rsid w:val="001C3341"/>
    <w:rsid w:val="001C3B75"/>
    <w:rsid w:val="001C3DEB"/>
    <w:rsid w:val="001C3FC1"/>
    <w:rsid w:val="001C3FC3"/>
    <w:rsid w:val="001C4547"/>
    <w:rsid w:val="001C534E"/>
    <w:rsid w:val="001C54C3"/>
    <w:rsid w:val="001C60EE"/>
    <w:rsid w:val="001C6219"/>
    <w:rsid w:val="001C70A7"/>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75A"/>
    <w:rsid w:val="001D615A"/>
    <w:rsid w:val="001D62EA"/>
    <w:rsid w:val="001D687A"/>
    <w:rsid w:val="001D68F0"/>
    <w:rsid w:val="001D6970"/>
    <w:rsid w:val="001D7334"/>
    <w:rsid w:val="001D7437"/>
    <w:rsid w:val="001D7AB5"/>
    <w:rsid w:val="001E0932"/>
    <w:rsid w:val="001E1188"/>
    <w:rsid w:val="001E186C"/>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4C9"/>
    <w:rsid w:val="001F57FA"/>
    <w:rsid w:val="001F60A2"/>
    <w:rsid w:val="001F6AC1"/>
    <w:rsid w:val="001F6C50"/>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411A"/>
    <w:rsid w:val="0022487C"/>
    <w:rsid w:val="00224942"/>
    <w:rsid w:val="00224E8C"/>
    <w:rsid w:val="00225098"/>
    <w:rsid w:val="002259C6"/>
    <w:rsid w:val="00225AE7"/>
    <w:rsid w:val="00225E97"/>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5A1"/>
    <w:rsid w:val="0024172A"/>
    <w:rsid w:val="00241C69"/>
    <w:rsid w:val="00241F8D"/>
    <w:rsid w:val="002420B1"/>
    <w:rsid w:val="00242165"/>
    <w:rsid w:val="00242349"/>
    <w:rsid w:val="00242396"/>
    <w:rsid w:val="00242635"/>
    <w:rsid w:val="0024297D"/>
    <w:rsid w:val="002429BB"/>
    <w:rsid w:val="00242F62"/>
    <w:rsid w:val="00243247"/>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6F83"/>
    <w:rsid w:val="00257987"/>
    <w:rsid w:val="00257C4C"/>
    <w:rsid w:val="00257DE7"/>
    <w:rsid w:val="00257ECA"/>
    <w:rsid w:val="00257FE2"/>
    <w:rsid w:val="00260169"/>
    <w:rsid w:val="002603CC"/>
    <w:rsid w:val="00260837"/>
    <w:rsid w:val="0026098D"/>
    <w:rsid w:val="00260BC2"/>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39BF"/>
    <w:rsid w:val="002843D6"/>
    <w:rsid w:val="002846CF"/>
    <w:rsid w:val="0028498A"/>
    <w:rsid w:val="00284DB7"/>
    <w:rsid w:val="0028508B"/>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645"/>
    <w:rsid w:val="00296815"/>
    <w:rsid w:val="0029699D"/>
    <w:rsid w:val="00296B90"/>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2F55"/>
    <w:rsid w:val="002A3648"/>
    <w:rsid w:val="002A36CB"/>
    <w:rsid w:val="002A3A26"/>
    <w:rsid w:val="002A3C60"/>
    <w:rsid w:val="002A3CBB"/>
    <w:rsid w:val="002A3CBC"/>
    <w:rsid w:val="002A3E95"/>
    <w:rsid w:val="002A54B2"/>
    <w:rsid w:val="002A55A7"/>
    <w:rsid w:val="002A59C3"/>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C5F"/>
    <w:rsid w:val="002B41F5"/>
    <w:rsid w:val="002B4572"/>
    <w:rsid w:val="002B4FA4"/>
    <w:rsid w:val="002B5296"/>
    <w:rsid w:val="002B52D1"/>
    <w:rsid w:val="002B5852"/>
    <w:rsid w:val="002B60BA"/>
    <w:rsid w:val="002B620B"/>
    <w:rsid w:val="002B624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8F"/>
    <w:rsid w:val="002C4B0C"/>
    <w:rsid w:val="002C4E3D"/>
    <w:rsid w:val="002C4F2A"/>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C4E"/>
    <w:rsid w:val="002D5203"/>
    <w:rsid w:val="002D5247"/>
    <w:rsid w:val="002D5365"/>
    <w:rsid w:val="002D560C"/>
    <w:rsid w:val="002D5BEA"/>
    <w:rsid w:val="002D5CCC"/>
    <w:rsid w:val="002D6026"/>
    <w:rsid w:val="002D64F9"/>
    <w:rsid w:val="002D6ABF"/>
    <w:rsid w:val="002D6B6F"/>
    <w:rsid w:val="002D738E"/>
    <w:rsid w:val="002D73A6"/>
    <w:rsid w:val="002D73BB"/>
    <w:rsid w:val="002D7657"/>
    <w:rsid w:val="002D7FDF"/>
    <w:rsid w:val="002E0113"/>
    <w:rsid w:val="002E0491"/>
    <w:rsid w:val="002E100B"/>
    <w:rsid w:val="002E12C0"/>
    <w:rsid w:val="002E132D"/>
    <w:rsid w:val="002E159A"/>
    <w:rsid w:val="002E1B57"/>
    <w:rsid w:val="002E1BD6"/>
    <w:rsid w:val="002E1BF4"/>
    <w:rsid w:val="002E2013"/>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DBE"/>
    <w:rsid w:val="002F12D5"/>
    <w:rsid w:val="002F1954"/>
    <w:rsid w:val="002F1E2C"/>
    <w:rsid w:val="002F1F2F"/>
    <w:rsid w:val="002F1F76"/>
    <w:rsid w:val="002F22EC"/>
    <w:rsid w:val="002F2318"/>
    <w:rsid w:val="002F23C2"/>
    <w:rsid w:val="002F2578"/>
    <w:rsid w:val="002F2A8C"/>
    <w:rsid w:val="002F2C7A"/>
    <w:rsid w:val="002F2FFA"/>
    <w:rsid w:val="002F3449"/>
    <w:rsid w:val="002F3F1F"/>
    <w:rsid w:val="002F43B4"/>
    <w:rsid w:val="002F4514"/>
    <w:rsid w:val="002F492F"/>
    <w:rsid w:val="002F4BC2"/>
    <w:rsid w:val="002F4C20"/>
    <w:rsid w:val="002F5086"/>
    <w:rsid w:val="002F513A"/>
    <w:rsid w:val="002F51A9"/>
    <w:rsid w:val="002F5B13"/>
    <w:rsid w:val="002F6581"/>
    <w:rsid w:val="002F71D1"/>
    <w:rsid w:val="002F759B"/>
    <w:rsid w:val="002F7913"/>
    <w:rsid w:val="003004CC"/>
    <w:rsid w:val="003005F1"/>
    <w:rsid w:val="0030100F"/>
    <w:rsid w:val="0030103C"/>
    <w:rsid w:val="00301192"/>
    <w:rsid w:val="003015AA"/>
    <w:rsid w:val="003018F5"/>
    <w:rsid w:val="00301BA4"/>
    <w:rsid w:val="00301BC8"/>
    <w:rsid w:val="003024AF"/>
    <w:rsid w:val="003025D2"/>
    <w:rsid w:val="0030270A"/>
    <w:rsid w:val="00302AF8"/>
    <w:rsid w:val="00303C8B"/>
    <w:rsid w:val="003043D1"/>
    <w:rsid w:val="0030450F"/>
    <w:rsid w:val="00304BB3"/>
    <w:rsid w:val="003050B7"/>
    <w:rsid w:val="003053EA"/>
    <w:rsid w:val="00305806"/>
    <w:rsid w:val="0030586B"/>
    <w:rsid w:val="003058F2"/>
    <w:rsid w:val="00305926"/>
    <w:rsid w:val="00306456"/>
    <w:rsid w:val="003064E7"/>
    <w:rsid w:val="0030696C"/>
    <w:rsid w:val="00307D74"/>
    <w:rsid w:val="0031043B"/>
    <w:rsid w:val="003107A0"/>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308A"/>
    <w:rsid w:val="00333448"/>
    <w:rsid w:val="00333506"/>
    <w:rsid w:val="003339A0"/>
    <w:rsid w:val="0033455F"/>
    <w:rsid w:val="003349A4"/>
    <w:rsid w:val="00334CB7"/>
    <w:rsid w:val="00334CC5"/>
    <w:rsid w:val="00334D6C"/>
    <w:rsid w:val="00334F3E"/>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0F3C"/>
    <w:rsid w:val="003417F8"/>
    <w:rsid w:val="0034193E"/>
    <w:rsid w:val="003420E2"/>
    <w:rsid w:val="00342101"/>
    <w:rsid w:val="0034223E"/>
    <w:rsid w:val="003429BE"/>
    <w:rsid w:val="00343AA7"/>
    <w:rsid w:val="0034429E"/>
    <w:rsid w:val="0034429F"/>
    <w:rsid w:val="003442AC"/>
    <w:rsid w:val="00344381"/>
    <w:rsid w:val="0034452A"/>
    <w:rsid w:val="003449EA"/>
    <w:rsid w:val="00344FD5"/>
    <w:rsid w:val="00345941"/>
    <w:rsid w:val="00345B2B"/>
    <w:rsid w:val="00345C75"/>
    <w:rsid w:val="00345D69"/>
    <w:rsid w:val="00345EB5"/>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886"/>
    <w:rsid w:val="003619C1"/>
    <w:rsid w:val="00361A2B"/>
    <w:rsid w:val="0036236F"/>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38"/>
    <w:rsid w:val="00365356"/>
    <w:rsid w:val="0036599C"/>
    <w:rsid w:val="00365BBB"/>
    <w:rsid w:val="00365DCD"/>
    <w:rsid w:val="00366209"/>
    <w:rsid w:val="00366279"/>
    <w:rsid w:val="003663AE"/>
    <w:rsid w:val="00366408"/>
    <w:rsid w:val="00366691"/>
    <w:rsid w:val="00366AE4"/>
    <w:rsid w:val="00366DD7"/>
    <w:rsid w:val="00367131"/>
    <w:rsid w:val="0036730B"/>
    <w:rsid w:val="00367B51"/>
    <w:rsid w:val="00367C00"/>
    <w:rsid w:val="0037035B"/>
    <w:rsid w:val="0037038F"/>
    <w:rsid w:val="00370424"/>
    <w:rsid w:val="00370436"/>
    <w:rsid w:val="00370901"/>
    <w:rsid w:val="00370942"/>
    <w:rsid w:val="00371271"/>
    <w:rsid w:val="00371CFE"/>
    <w:rsid w:val="00371D5A"/>
    <w:rsid w:val="00371FCF"/>
    <w:rsid w:val="003727D7"/>
    <w:rsid w:val="00372BAA"/>
    <w:rsid w:val="00372ED8"/>
    <w:rsid w:val="003732D6"/>
    <w:rsid w:val="0037373A"/>
    <w:rsid w:val="0037469E"/>
    <w:rsid w:val="00374987"/>
    <w:rsid w:val="00374B13"/>
    <w:rsid w:val="003755AB"/>
    <w:rsid w:val="00375615"/>
    <w:rsid w:val="0037565C"/>
    <w:rsid w:val="00375935"/>
    <w:rsid w:val="00375C05"/>
    <w:rsid w:val="00375F46"/>
    <w:rsid w:val="003763AF"/>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AA9"/>
    <w:rsid w:val="00390EE7"/>
    <w:rsid w:val="00390FF8"/>
    <w:rsid w:val="00391564"/>
    <w:rsid w:val="00392659"/>
    <w:rsid w:val="00392A4F"/>
    <w:rsid w:val="00392B34"/>
    <w:rsid w:val="00392B4F"/>
    <w:rsid w:val="00392BA0"/>
    <w:rsid w:val="003930AE"/>
    <w:rsid w:val="00393535"/>
    <w:rsid w:val="00393581"/>
    <w:rsid w:val="00393ABE"/>
    <w:rsid w:val="00393F07"/>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4C4"/>
    <w:rsid w:val="003B6A55"/>
    <w:rsid w:val="003B6A6A"/>
    <w:rsid w:val="003B7120"/>
    <w:rsid w:val="003B74CD"/>
    <w:rsid w:val="003B7D87"/>
    <w:rsid w:val="003C0E3D"/>
    <w:rsid w:val="003C0F93"/>
    <w:rsid w:val="003C1071"/>
    <w:rsid w:val="003C1228"/>
    <w:rsid w:val="003C1C12"/>
    <w:rsid w:val="003C1C77"/>
    <w:rsid w:val="003C1C91"/>
    <w:rsid w:val="003C1DE0"/>
    <w:rsid w:val="003C1FC7"/>
    <w:rsid w:val="003C231D"/>
    <w:rsid w:val="003C23A0"/>
    <w:rsid w:val="003C2AC7"/>
    <w:rsid w:val="003C2D74"/>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248"/>
    <w:rsid w:val="003D22C3"/>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FC6"/>
    <w:rsid w:val="003D6ACE"/>
    <w:rsid w:val="003D6BF6"/>
    <w:rsid w:val="003D6D04"/>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5C3"/>
    <w:rsid w:val="003E47F3"/>
    <w:rsid w:val="003E4952"/>
    <w:rsid w:val="003E4967"/>
    <w:rsid w:val="003E4D91"/>
    <w:rsid w:val="003E51F7"/>
    <w:rsid w:val="003E53ED"/>
    <w:rsid w:val="003E5585"/>
    <w:rsid w:val="003E55DE"/>
    <w:rsid w:val="003E55EC"/>
    <w:rsid w:val="003E5CAC"/>
    <w:rsid w:val="003E5CF4"/>
    <w:rsid w:val="003E5D42"/>
    <w:rsid w:val="003E6061"/>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7B"/>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9"/>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240"/>
    <w:rsid w:val="00410758"/>
    <w:rsid w:val="004109CD"/>
    <w:rsid w:val="00410A70"/>
    <w:rsid w:val="00410CAD"/>
    <w:rsid w:val="004115CE"/>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075"/>
    <w:rsid w:val="004201D3"/>
    <w:rsid w:val="004201FB"/>
    <w:rsid w:val="004201FF"/>
    <w:rsid w:val="00420E88"/>
    <w:rsid w:val="00420F34"/>
    <w:rsid w:val="00421B1B"/>
    <w:rsid w:val="00421B79"/>
    <w:rsid w:val="0042256A"/>
    <w:rsid w:val="00422DC6"/>
    <w:rsid w:val="00422FF1"/>
    <w:rsid w:val="00422FFE"/>
    <w:rsid w:val="00423027"/>
    <w:rsid w:val="004230AC"/>
    <w:rsid w:val="0042310E"/>
    <w:rsid w:val="0042311B"/>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FDD"/>
    <w:rsid w:val="00435A31"/>
    <w:rsid w:val="00435CF3"/>
    <w:rsid w:val="00436C58"/>
    <w:rsid w:val="00436EDB"/>
    <w:rsid w:val="00436F3A"/>
    <w:rsid w:val="00437283"/>
    <w:rsid w:val="00437A1A"/>
    <w:rsid w:val="00437B57"/>
    <w:rsid w:val="00437B7B"/>
    <w:rsid w:val="00437FA6"/>
    <w:rsid w:val="0044058A"/>
    <w:rsid w:val="004406E3"/>
    <w:rsid w:val="00440827"/>
    <w:rsid w:val="00440B66"/>
    <w:rsid w:val="00440BA2"/>
    <w:rsid w:val="00440F9E"/>
    <w:rsid w:val="00441016"/>
    <w:rsid w:val="0044141E"/>
    <w:rsid w:val="00441D8D"/>
    <w:rsid w:val="0044205D"/>
    <w:rsid w:val="004421B3"/>
    <w:rsid w:val="00442661"/>
    <w:rsid w:val="00442675"/>
    <w:rsid w:val="004428D0"/>
    <w:rsid w:val="00442D12"/>
    <w:rsid w:val="00442EE3"/>
    <w:rsid w:val="004430A9"/>
    <w:rsid w:val="00443321"/>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48"/>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6732"/>
    <w:rsid w:val="00466AC1"/>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A67"/>
    <w:rsid w:val="00475D92"/>
    <w:rsid w:val="00475F4B"/>
    <w:rsid w:val="00476138"/>
    <w:rsid w:val="0047617D"/>
    <w:rsid w:val="0047618D"/>
    <w:rsid w:val="00476947"/>
    <w:rsid w:val="00476BED"/>
    <w:rsid w:val="00476DA4"/>
    <w:rsid w:val="00477611"/>
    <w:rsid w:val="004777E5"/>
    <w:rsid w:val="00477B1F"/>
    <w:rsid w:val="00477B3D"/>
    <w:rsid w:val="00477C8D"/>
    <w:rsid w:val="00477D88"/>
    <w:rsid w:val="00477E8F"/>
    <w:rsid w:val="00477E95"/>
    <w:rsid w:val="00477F59"/>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E6E"/>
    <w:rsid w:val="0048544C"/>
    <w:rsid w:val="00485AA1"/>
    <w:rsid w:val="00485B95"/>
    <w:rsid w:val="00485BAE"/>
    <w:rsid w:val="00485D2C"/>
    <w:rsid w:val="00485E3F"/>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199E"/>
    <w:rsid w:val="004A27BF"/>
    <w:rsid w:val="004A2C8B"/>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2A9"/>
    <w:rsid w:val="004B495F"/>
    <w:rsid w:val="004B4C61"/>
    <w:rsid w:val="004B5286"/>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4DD"/>
    <w:rsid w:val="004E090E"/>
    <w:rsid w:val="004E0A11"/>
    <w:rsid w:val="004E0E99"/>
    <w:rsid w:val="004E1198"/>
    <w:rsid w:val="004E1B00"/>
    <w:rsid w:val="004E1CB7"/>
    <w:rsid w:val="004E1D33"/>
    <w:rsid w:val="004E1E7A"/>
    <w:rsid w:val="004E22F5"/>
    <w:rsid w:val="004E2736"/>
    <w:rsid w:val="004E2A10"/>
    <w:rsid w:val="004E31FC"/>
    <w:rsid w:val="004E334F"/>
    <w:rsid w:val="004E35C8"/>
    <w:rsid w:val="004E3827"/>
    <w:rsid w:val="004E3EA9"/>
    <w:rsid w:val="004E3EC1"/>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4F"/>
    <w:rsid w:val="004F6B55"/>
    <w:rsid w:val="004F6CF6"/>
    <w:rsid w:val="00500038"/>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9FF"/>
    <w:rsid w:val="00507B1B"/>
    <w:rsid w:val="00507F8F"/>
    <w:rsid w:val="00510278"/>
    <w:rsid w:val="00510448"/>
    <w:rsid w:val="00510A7B"/>
    <w:rsid w:val="00510B9D"/>
    <w:rsid w:val="00510EDD"/>
    <w:rsid w:val="00511011"/>
    <w:rsid w:val="00511183"/>
    <w:rsid w:val="005113DE"/>
    <w:rsid w:val="00511465"/>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419"/>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1025"/>
    <w:rsid w:val="00541259"/>
    <w:rsid w:val="005415F2"/>
    <w:rsid w:val="0054184E"/>
    <w:rsid w:val="00541A5B"/>
    <w:rsid w:val="00541F55"/>
    <w:rsid w:val="005427AD"/>
    <w:rsid w:val="00542AD5"/>
    <w:rsid w:val="00542E17"/>
    <w:rsid w:val="005436B0"/>
    <w:rsid w:val="0054394B"/>
    <w:rsid w:val="00543CEA"/>
    <w:rsid w:val="005440CE"/>
    <w:rsid w:val="005444B9"/>
    <w:rsid w:val="00544CBD"/>
    <w:rsid w:val="0054500C"/>
    <w:rsid w:val="0054530B"/>
    <w:rsid w:val="00545577"/>
    <w:rsid w:val="00545A10"/>
    <w:rsid w:val="00545D19"/>
    <w:rsid w:val="0054635A"/>
    <w:rsid w:val="005463D0"/>
    <w:rsid w:val="00546659"/>
    <w:rsid w:val="00546765"/>
    <w:rsid w:val="00546936"/>
    <w:rsid w:val="00546D2E"/>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25FF"/>
    <w:rsid w:val="00562CEF"/>
    <w:rsid w:val="00563026"/>
    <w:rsid w:val="0056310E"/>
    <w:rsid w:val="00563178"/>
    <w:rsid w:val="00563D91"/>
    <w:rsid w:val="005646CA"/>
    <w:rsid w:val="00564C8F"/>
    <w:rsid w:val="00565B2E"/>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977"/>
    <w:rsid w:val="00573C22"/>
    <w:rsid w:val="00573FC4"/>
    <w:rsid w:val="005740FE"/>
    <w:rsid w:val="00574308"/>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6ECC"/>
    <w:rsid w:val="00597644"/>
    <w:rsid w:val="0059772E"/>
    <w:rsid w:val="00597AB7"/>
    <w:rsid w:val="00597AD7"/>
    <w:rsid w:val="00597B70"/>
    <w:rsid w:val="005A00E7"/>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BF2"/>
    <w:rsid w:val="005A2E4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BB2"/>
    <w:rsid w:val="005D4D58"/>
    <w:rsid w:val="005D4EED"/>
    <w:rsid w:val="005D5912"/>
    <w:rsid w:val="005D59F0"/>
    <w:rsid w:val="005D5E68"/>
    <w:rsid w:val="005D5EF1"/>
    <w:rsid w:val="005D629D"/>
    <w:rsid w:val="005D62EC"/>
    <w:rsid w:val="005D656A"/>
    <w:rsid w:val="005D72DC"/>
    <w:rsid w:val="005D72FA"/>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DA3"/>
    <w:rsid w:val="005F0F9F"/>
    <w:rsid w:val="005F1268"/>
    <w:rsid w:val="005F1860"/>
    <w:rsid w:val="005F1869"/>
    <w:rsid w:val="005F1BE9"/>
    <w:rsid w:val="005F2478"/>
    <w:rsid w:val="005F2ACF"/>
    <w:rsid w:val="005F2AFE"/>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DC3"/>
    <w:rsid w:val="006001FB"/>
    <w:rsid w:val="006002EE"/>
    <w:rsid w:val="0060064C"/>
    <w:rsid w:val="00600B01"/>
    <w:rsid w:val="00600C73"/>
    <w:rsid w:val="0060138B"/>
    <w:rsid w:val="00601394"/>
    <w:rsid w:val="00601669"/>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B53"/>
    <w:rsid w:val="006147CE"/>
    <w:rsid w:val="006149C9"/>
    <w:rsid w:val="00614DF2"/>
    <w:rsid w:val="006151D8"/>
    <w:rsid w:val="006153CA"/>
    <w:rsid w:val="0061592C"/>
    <w:rsid w:val="00615AF7"/>
    <w:rsid w:val="0061678C"/>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E4A"/>
    <w:rsid w:val="0064146C"/>
    <w:rsid w:val="006415A1"/>
    <w:rsid w:val="006419B5"/>
    <w:rsid w:val="006421A3"/>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CB"/>
    <w:rsid w:val="00665A8E"/>
    <w:rsid w:val="00665EBF"/>
    <w:rsid w:val="00665FCC"/>
    <w:rsid w:val="00666054"/>
    <w:rsid w:val="006662BD"/>
    <w:rsid w:val="006666AF"/>
    <w:rsid w:val="0066677C"/>
    <w:rsid w:val="00667284"/>
    <w:rsid w:val="00667A2A"/>
    <w:rsid w:val="00667D0B"/>
    <w:rsid w:val="0067050D"/>
    <w:rsid w:val="006707A4"/>
    <w:rsid w:val="00670A44"/>
    <w:rsid w:val="00670A65"/>
    <w:rsid w:val="0067173D"/>
    <w:rsid w:val="00671CB9"/>
    <w:rsid w:val="00671D5B"/>
    <w:rsid w:val="00671E9D"/>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CFB"/>
    <w:rsid w:val="006D0356"/>
    <w:rsid w:val="006D0440"/>
    <w:rsid w:val="006D0769"/>
    <w:rsid w:val="006D08E0"/>
    <w:rsid w:val="006D096D"/>
    <w:rsid w:val="006D1125"/>
    <w:rsid w:val="006D12F3"/>
    <w:rsid w:val="006D1466"/>
    <w:rsid w:val="006D1C43"/>
    <w:rsid w:val="006D1E72"/>
    <w:rsid w:val="006D21BE"/>
    <w:rsid w:val="006D2284"/>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6A1"/>
    <w:rsid w:val="006D66D2"/>
    <w:rsid w:val="006D6954"/>
    <w:rsid w:val="006D6AA1"/>
    <w:rsid w:val="006D6F03"/>
    <w:rsid w:val="006D73E5"/>
    <w:rsid w:val="006D74EE"/>
    <w:rsid w:val="006D7AAE"/>
    <w:rsid w:val="006D7C5F"/>
    <w:rsid w:val="006D7DCB"/>
    <w:rsid w:val="006D7DCE"/>
    <w:rsid w:val="006E009A"/>
    <w:rsid w:val="006E0389"/>
    <w:rsid w:val="006E08A6"/>
    <w:rsid w:val="006E0C09"/>
    <w:rsid w:val="006E104A"/>
    <w:rsid w:val="006E105D"/>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7399"/>
    <w:rsid w:val="006E78F4"/>
    <w:rsid w:val="006E7CD0"/>
    <w:rsid w:val="006E7E4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E2"/>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24"/>
    <w:rsid w:val="007473A1"/>
    <w:rsid w:val="00747640"/>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C8"/>
    <w:rsid w:val="00752AF0"/>
    <w:rsid w:val="00752DC1"/>
    <w:rsid w:val="00752E9A"/>
    <w:rsid w:val="00752FBF"/>
    <w:rsid w:val="00753120"/>
    <w:rsid w:val="007533EB"/>
    <w:rsid w:val="00753692"/>
    <w:rsid w:val="00753FC8"/>
    <w:rsid w:val="00754154"/>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67"/>
    <w:rsid w:val="0076761A"/>
    <w:rsid w:val="00767798"/>
    <w:rsid w:val="00767AAB"/>
    <w:rsid w:val="00767BF3"/>
    <w:rsid w:val="00767DF3"/>
    <w:rsid w:val="00767E1B"/>
    <w:rsid w:val="0077048B"/>
    <w:rsid w:val="007706CF"/>
    <w:rsid w:val="00770ED9"/>
    <w:rsid w:val="00771237"/>
    <w:rsid w:val="007712BE"/>
    <w:rsid w:val="007714FD"/>
    <w:rsid w:val="0077165B"/>
    <w:rsid w:val="0077184B"/>
    <w:rsid w:val="0077265B"/>
    <w:rsid w:val="0077280C"/>
    <w:rsid w:val="00773405"/>
    <w:rsid w:val="0077341A"/>
    <w:rsid w:val="0077345E"/>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957"/>
    <w:rsid w:val="00776ADD"/>
    <w:rsid w:val="00777701"/>
    <w:rsid w:val="00777A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4259"/>
    <w:rsid w:val="007943A3"/>
    <w:rsid w:val="0079493F"/>
    <w:rsid w:val="00794AC8"/>
    <w:rsid w:val="00794CB3"/>
    <w:rsid w:val="00794E70"/>
    <w:rsid w:val="00795146"/>
    <w:rsid w:val="00795C97"/>
    <w:rsid w:val="00795EB4"/>
    <w:rsid w:val="00795F6F"/>
    <w:rsid w:val="00796051"/>
    <w:rsid w:val="007962D0"/>
    <w:rsid w:val="007963E3"/>
    <w:rsid w:val="007966FF"/>
    <w:rsid w:val="00796BEE"/>
    <w:rsid w:val="00796D60"/>
    <w:rsid w:val="00796E85"/>
    <w:rsid w:val="00796F39"/>
    <w:rsid w:val="00797039"/>
    <w:rsid w:val="00797054"/>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7146"/>
    <w:rsid w:val="007A7184"/>
    <w:rsid w:val="007A74A5"/>
    <w:rsid w:val="007A7A60"/>
    <w:rsid w:val="007B00EF"/>
    <w:rsid w:val="007B01C1"/>
    <w:rsid w:val="007B073F"/>
    <w:rsid w:val="007B08A3"/>
    <w:rsid w:val="007B0C45"/>
    <w:rsid w:val="007B0CCA"/>
    <w:rsid w:val="007B0F24"/>
    <w:rsid w:val="007B0F8E"/>
    <w:rsid w:val="007B0FD5"/>
    <w:rsid w:val="007B10F5"/>
    <w:rsid w:val="007B12C8"/>
    <w:rsid w:val="007B1375"/>
    <w:rsid w:val="007B1722"/>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62B3"/>
    <w:rsid w:val="007B669F"/>
    <w:rsid w:val="007B6926"/>
    <w:rsid w:val="007B6B24"/>
    <w:rsid w:val="007B7083"/>
    <w:rsid w:val="007B7654"/>
    <w:rsid w:val="007B7926"/>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13"/>
    <w:rsid w:val="007D3646"/>
    <w:rsid w:val="007D36F0"/>
    <w:rsid w:val="007D3B0E"/>
    <w:rsid w:val="007D3BC4"/>
    <w:rsid w:val="007D3BEC"/>
    <w:rsid w:val="007D3D95"/>
    <w:rsid w:val="007D46A5"/>
    <w:rsid w:val="007D46F1"/>
    <w:rsid w:val="007D49B1"/>
    <w:rsid w:val="007D4E41"/>
    <w:rsid w:val="007D5462"/>
    <w:rsid w:val="007D5E43"/>
    <w:rsid w:val="007D6BE8"/>
    <w:rsid w:val="007D70B9"/>
    <w:rsid w:val="007D7241"/>
    <w:rsid w:val="007D75CB"/>
    <w:rsid w:val="007D7A3F"/>
    <w:rsid w:val="007D7BB3"/>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2C5"/>
    <w:rsid w:val="008143BC"/>
    <w:rsid w:val="008143CB"/>
    <w:rsid w:val="008147CB"/>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6E0"/>
    <w:rsid w:val="00837774"/>
    <w:rsid w:val="00837986"/>
    <w:rsid w:val="008379DF"/>
    <w:rsid w:val="00837ACA"/>
    <w:rsid w:val="00837C53"/>
    <w:rsid w:val="00837F1B"/>
    <w:rsid w:val="0084020C"/>
    <w:rsid w:val="00840600"/>
    <w:rsid w:val="008406F5"/>
    <w:rsid w:val="0084076E"/>
    <w:rsid w:val="00841030"/>
    <w:rsid w:val="008412E1"/>
    <w:rsid w:val="00841E9B"/>
    <w:rsid w:val="008420D1"/>
    <w:rsid w:val="00842126"/>
    <w:rsid w:val="0084221A"/>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33D"/>
    <w:rsid w:val="008468B1"/>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3A05"/>
    <w:rsid w:val="00853FB6"/>
    <w:rsid w:val="0085416C"/>
    <w:rsid w:val="0085425B"/>
    <w:rsid w:val="0085436B"/>
    <w:rsid w:val="00854479"/>
    <w:rsid w:val="008546D5"/>
    <w:rsid w:val="00854DFC"/>
    <w:rsid w:val="0085515B"/>
    <w:rsid w:val="008551ED"/>
    <w:rsid w:val="0085541A"/>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80"/>
    <w:rsid w:val="00872E86"/>
    <w:rsid w:val="008730FF"/>
    <w:rsid w:val="0087313A"/>
    <w:rsid w:val="008731FE"/>
    <w:rsid w:val="00873B6F"/>
    <w:rsid w:val="00874173"/>
    <w:rsid w:val="0087460B"/>
    <w:rsid w:val="00875395"/>
    <w:rsid w:val="008758A2"/>
    <w:rsid w:val="00875903"/>
    <w:rsid w:val="00875BAC"/>
    <w:rsid w:val="00875E29"/>
    <w:rsid w:val="0087619D"/>
    <w:rsid w:val="00876479"/>
    <w:rsid w:val="008764E3"/>
    <w:rsid w:val="008765BA"/>
    <w:rsid w:val="00877171"/>
    <w:rsid w:val="008771FA"/>
    <w:rsid w:val="00877415"/>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635"/>
    <w:rsid w:val="00893B1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27F"/>
    <w:rsid w:val="008A2ECB"/>
    <w:rsid w:val="008A3592"/>
    <w:rsid w:val="008A35F3"/>
    <w:rsid w:val="008A3619"/>
    <w:rsid w:val="008A380F"/>
    <w:rsid w:val="008A39CB"/>
    <w:rsid w:val="008A3B2A"/>
    <w:rsid w:val="008A3B82"/>
    <w:rsid w:val="008A3C4B"/>
    <w:rsid w:val="008A3EC5"/>
    <w:rsid w:val="008A3EE1"/>
    <w:rsid w:val="008A440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5096"/>
    <w:rsid w:val="008C5103"/>
    <w:rsid w:val="008C5644"/>
    <w:rsid w:val="008C5E89"/>
    <w:rsid w:val="008C610C"/>
    <w:rsid w:val="008C6707"/>
    <w:rsid w:val="008C6AA2"/>
    <w:rsid w:val="008C6AF0"/>
    <w:rsid w:val="008C6CA7"/>
    <w:rsid w:val="008C6CDE"/>
    <w:rsid w:val="008C6DA2"/>
    <w:rsid w:val="008C727B"/>
    <w:rsid w:val="008C73E8"/>
    <w:rsid w:val="008C79F0"/>
    <w:rsid w:val="008C7FAE"/>
    <w:rsid w:val="008D02C2"/>
    <w:rsid w:val="008D032E"/>
    <w:rsid w:val="008D13C8"/>
    <w:rsid w:val="008D14D0"/>
    <w:rsid w:val="008D14DA"/>
    <w:rsid w:val="008D208B"/>
    <w:rsid w:val="008D20B5"/>
    <w:rsid w:val="008D2494"/>
    <w:rsid w:val="008D24AA"/>
    <w:rsid w:val="008D2736"/>
    <w:rsid w:val="008D2B9A"/>
    <w:rsid w:val="008D2C78"/>
    <w:rsid w:val="008D2CB4"/>
    <w:rsid w:val="008D3984"/>
    <w:rsid w:val="008D3D7C"/>
    <w:rsid w:val="008D3D7E"/>
    <w:rsid w:val="008D5248"/>
    <w:rsid w:val="008D563E"/>
    <w:rsid w:val="008D56B2"/>
    <w:rsid w:val="008D57BE"/>
    <w:rsid w:val="008D5AB6"/>
    <w:rsid w:val="008D5E4D"/>
    <w:rsid w:val="008D5FDC"/>
    <w:rsid w:val="008D6AEA"/>
    <w:rsid w:val="008D719A"/>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6632"/>
    <w:rsid w:val="008E6B92"/>
    <w:rsid w:val="008E74AF"/>
    <w:rsid w:val="008E796F"/>
    <w:rsid w:val="008E7C80"/>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CD"/>
    <w:rsid w:val="009204E6"/>
    <w:rsid w:val="00920A4F"/>
    <w:rsid w:val="00920FA9"/>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C76"/>
    <w:rsid w:val="00936C94"/>
    <w:rsid w:val="00937116"/>
    <w:rsid w:val="00937256"/>
    <w:rsid w:val="00937A7D"/>
    <w:rsid w:val="00937DD5"/>
    <w:rsid w:val="009404A4"/>
    <w:rsid w:val="0094058E"/>
    <w:rsid w:val="009406DE"/>
    <w:rsid w:val="009406F9"/>
    <w:rsid w:val="0094070C"/>
    <w:rsid w:val="00940E1B"/>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636"/>
    <w:rsid w:val="009556FA"/>
    <w:rsid w:val="00955E6F"/>
    <w:rsid w:val="00956A00"/>
    <w:rsid w:val="00956B4E"/>
    <w:rsid w:val="00957021"/>
    <w:rsid w:val="00957788"/>
    <w:rsid w:val="00960327"/>
    <w:rsid w:val="009608B4"/>
    <w:rsid w:val="00960A83"/>
    <w:rsid w:val="009610DA"/>
    <w:rsid w:val="0096191E"/>
    <w:rsid w:val="00961955"/>
    <w:rsid w:val="00961A22"/>
    <w:rsid w:val="00961E91"/>
    <w:rsid w:val="00962419"/>
    <w:rsid w:val="00962549"/>
    <w:rsid w:val="00962565"/>
    <w:rsid w:val="009625F8"/>
    <w:rsid w:val="00962B74"/>
    <w:rsid w:val="00962BB1"/>
    <w:rsid w:val="00962ED1"/>
    <w:rsid w:val="00963234"/>
    <w:rsid w:val="0096347A"/>
    <w:rsid w:val="00963757"/>
    <w:rsid w:val="00963928"/>
    <w:rsid w:val="00963BC9"/>
    <w:rsid w:val="00963C2D"/>
    <w:rsid w:val="00963CF5"/>
    <w:rsid w:val="00963DE5"/>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4A9"/>
    <w:rsid w:val="00972540"/>
    <w:rsid w:val="0097297E"/>
    <w:rsid w:val="00972CBA"/>
    <w:rsid w:val="00972D0F"/>
    <w:rsid w:val="00972FA7"/>
    <w:rsid w:val="009732E5"/>
    <w:rsid w:val="009738A8"/>
    <w:rsid w:val="00974429"/>
    <w:rsid w:val="009748F6"/>
    <w:rsid w:val="00974A19"/>
    <w:rsid w:val="00975E21"/>
    <w:rsid w:val="00976058"/>
    <w:rsid w:val="00976311"/>
    <w:rsid w:val="00976CE1"/>
    <w:rsid w:val="00976D19"/>
    <w:rsid w:val="00976FC3"/>
    <w:rsid w:val="00976FF4"/>
    <w:rsid w:val="009772B2"/>
    <w:rsid w:val="009779B0"/>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B33"/>
    <w:rsid w:val="00993BFF"/>
    <w:rsid w:val="00993E44"/>
    <w:rsid w:val="0099404D"/>
    <w:rsid w:val="009942B0"/>
    <w:rsid w:val="00994904"/>
    <w:rsid w:val="00994AC7"/>
    <w:rsid w:val="00994E62"/>
    <w:rsid w:val="009950EA"/>
    <w:rsid w:val="00995346"/>
    <w:rsid w:val="00995795"/>
    <w:rsid w:val="0099582A"/>
    <w:rsid w:val="00995951"/>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C3F"/>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EEA"/>
    <w:rsid w:val="009B17A4"/>
    <w:rsid w:val="009B204B"/>
    <w:rsid w:val="009B259A"/>
    <w:rsid w:val="009B283C"/>
    <w:rsid w:val="009B28EE"/>
    <w:rsid w:val="009B30EA"/>
    <w:rsid w:val="009B3491"/>
    <w:rsid w:val="009B361F"/>
    <w:rsid w:val="009B393E"/>
    <w:rsid w:val="009B3BB4"/>
    <w:rsid w:val="009B3F20"/>
    <w:rsid w:val="009B419F"/>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F60"/>
    <w:rsid w:val="009C2764"/>
    <w:rsid w:val="009C2A84"/>
    <w:rsid w:val="009C2E0C"/>
    <w:rsid w:val="009C33DE"/>
    <w:rsid w:val="009C3658"/>
    <w:rsid w:val="009C36B8"/>
    <w:rsid w:val="009C3CBE"/>
    <w:rsid w:val="009C4170"/>
    <w:rsid w:val="009C4187"/>
    <w:rsid w:val="009C4299"/>
    <w:rsid w:val="009C43E9"/>
    <w:rsid w:val="009C44E2"/>
    <w:rsid w:val="009C46A1"/>
    <w:rsid w:val="009C484D"/>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7A9F"/>
    <w:rsid w:val="009F02AA"/>
    <w:rsid w:val="009F0DB1"/>
    <w:rsid w:val="009F1529"/>
    <w:rsid w:val="009F1774"/>
    <w:rsid w:val="009F17D5"/>
    <w:rsid w:val="009F1A5B"/>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822"/>
    <w:rsid w:val="009F5655"/>
    <w:rsid w:val="009F5906"/>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1260"/>
    <w:rsid w:val="00A01498"/>
    <w:rsid w:val="00A0153D"/>
    <w:rsid w:val="00A0156B"/>
    <w:rsid w:val="00A01748"/>
    <w:rsid w:val="00A01B6B"/>
    <w:rsid w:val="00A01C81"/>
    <w:rsid w:val="00A01E31"/>
    <w:rsid w:val="00A01EC7"/>
    <w:rsid w:val="00A0201E"/>
    <w:rsid w:val="00A02129"/>
    <w:rsid w:val="00A022A2"/>
    <w:rsid w:val="00A026B8"/>
    <w:rsid w:val="00A0277C"/>
    <w:rsid w:val="00A0332C"/>
    <w:rsid w:val="00A03529"/>
    <w:rsid w:val="00A03905"/>
    <w:rsid w:val="00A0414F"/>
    <w:rsid w:val="00A04347"/>
    <w:rsid w:val="00A04391"/>
    <w:rsid w:val="00A04E63"/>
    <w:rsid w:val="00A05215"/>
    <w:rsid w:val="00A05266"/>
    <w:rsid w:val="00A05FC5"/>
    <w:rsid w:val="00A06069"/>
    <w:rsid w:val="00A0606A"/>
    <w:rsid w:val="00A0623A"/>
    <w:rsid w:val="00A06378"/>
    <w:rsid w:val="00A074F7"/>
    <w:rsid w:val="00A07611"/>
    <w:rsid w:val="00A07628"/>
    <w:rsid w:val="00A0796E"/>
    <w:rsid w:val="00A07A15"/>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957"/>
    <w:rsid w:val="00A20B98"/>
    <w:rsid w:val="00A2124D"/>
    <w:rsid w:val="00A2132A"/>
    <w:rsid w:val="00A21BB8"/>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EE"/>
    <w:rsid w:val="00A30E42"/>
    <w:rsid w:val="00A30F84"/>
    <w:rsid w:val="00A31263"/>
    <w:rsid w:val="00A31363"/>
    <w:rsid w:val="00A31CFA"/>
    <w:rsid w:val="00A31F74"/>
    <w:rsid w:val="00A321B4"/>
    <w:rsid w:val="00A32478"/>
    <w:rsid w:val="00A32E50"/>
    <w:rsid w:val="00A32F22"/>
    <w:rsid w:val="00A32F4B"/>
    <w:rsid w:val="00A3318F"/>
    <w:rsid w:val="00A331A1"/>
    <w:rsid w:val="00A339BE"/>
    <w:rsid w:val="00A33B72"/>
    <w:rsid w:val="00A33C9E"/>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CB"/>
    <w:rsid w:val="00A50EC1"/>
    <w:rsid w:val="00A5137A"/>
    <w:rsid w:val="00A51A4A"/>
    <w:rsid w:val="00A51AF3"/>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308"/>
    <w:rsid w:val="00A564EC"/>
    <w:rsid w:val="00A567CC"/>
    <w:rsid w:val="00A56C2C"/>
    <w:rsid w:val="00A56E63"/>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2C31"/>
    <w:rsid w:val="00A62C3A"/>
    <w:rsid w:val="00A6312B"/>
    <w:rsid w:val="00A632A6"/>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71A"/>
    <w:rsid w:val="00A8492D"/>
    <w:rsid w:val="00A84B04"/>
    <w:rsid w:val="00A854B6"/>
    <w:rsid w:val="00A85619"/>
    <w:rsid w:val="00A85836"/>
    <w:rsid w:val="00A85873"/>
    <w:rsid w:val="00A85B5B"/>
    <w:rsid w:val="00A85ECC"/>
    <w:rsid w:val="00A8604E"/>
    <w:rsid w:val="00A860C3"/>
    <w:rsid w:val="00A8633D"/>
    <w:rsid w:val="00A86386"/>
    <w:rsid w:val="00A863D9"/>
    <w:rsid w:val="00A86A66"/>
    <w:rsid w:val="00A86BE6"/>
    <w:rsid w:val="00A87032"/>
    <w:rsid w:val="00A870BF"/>
    <w:rsid w:val="00A870E8"/>
    <w:rsid w:val="00A87199"/>
    <w:rsid w:val="00A87465"/>
    <w:rsid w:val="00A904D1"/>
    <w:rsid w:val="00A906B6"/>
    <w:rsid w:val="00A9094F"/>
    <w:rsid w:val="00A91035"/>
    <w:rsid w:val="00A91947"/>
    <w:rsid w:val="00A91C07"/>
    <w:rsid w:val="00A921B1"/>
    <w:rsid w:val="00A92210"/>
    <w:rsid w:val="00A9228C"/>
    <w:rsid w:val="00A92309"/>
    <w:rsid w:val="00A92568"/>
    <w:rsid w:val="00A92CC1"/>
    <w:rsid w:val="00A92DD7"/>
    <w:rsid w:val="00A934EC"/>
    <w:rsid w:val="00A9390E"/>
    <w:rsid w:val="00A9393D"/>
    <w:rsid w:val="00A94065"/>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12"/>
    <w:rsid w:val="00AA21F6"/>
    <w:rsid w:val="00AA279C"/>
    <w:rsid w:val="00AA28AD"/>
    <w:rsid w:val="00AA2C0F"/>
    <w:rsid w:val="00AA3A1B"/>
    <w:rsid w:val="00AA3ACB"/>
    <w:rsid w:val="00AA3B90"/>
    <w:rsid w:val="00AA440A"/>
    <w:rsid w:val="00AA443D"/>
    <w:rsid w:val="00AA4515"/>
    <w:rsid w:val="00AA4666"/>
    <w:rsid w:val="00AA4714"/>
    <w:rsid w:val="00AA4C0C"/>
    <w:rsid w:val="00AA4D3E"/>
    <w:rsid w:val="00AA4F10"/>
    <w:rsid w:val="00AA5E43"/>
    <w:rsid w:val="00AA6089"/>
    <w:rsid w:val="00AA6335"/>
    <w:rsid w:val="00AA68E7"/>
    <w:rsid w:val="00AA6C45"/>
    <w:rsid w:val="00AA6F51"/>
    <w:rsid w:val="00AA7043"/>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2C35"/>
    <w:rsid w:val="00AB2DB8"/>
    <w:rsid w:val="00AB325B"/>
    <w:rsid w:val="00AB35E2"/>
    <w:rsid w:val="00AB37D3"/>
    <w:rsid w:val="00AB3F79"/>
    <w:rsid w:val="00AB40D4"/>
    <w:rsid w:val="00AB40E6"/>
    <w:rsid w:val="00AB4EEF"/>
    <w:rsid w:val="00AB5045"/>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011"/>
    <w:rsid w:val="00AC5320"/>
    <w:rsid w:val="00AC558A"/>
    <w:rsid w:val="00AC56E6"/>
    <w:rsid w:val="00AC5812"/>
    <w:rsid w:val="00AC58F8"/>
    <w:rsid w:val="00AC594D"/>
    <w:rsid w:val="00AC5996"/>
    <w:rsid w:val="00AC5ED1"/>
    <w:rsid w:val="00AC5F86"/>
    <w:rsid w:val="00AC6214"/>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C62"/>
    <w:rsid w:val="00AD5EC6"/>
    <w:rsid w:val="00AD620D"/>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E03"/>
    <w:rsid w:val="00AE2FFD"/>
    <w:rsid w:val="00AE3126"/>
    <w:rsid w:val="00AE3233"/>
    <w:rsid w:val="00AE3265"/>
    <w:rsid w:val="00AE344F"/>
    <w:rsid w:val="00AE34F7"/>
    <w:rsid w:val="00AE372A"/>
    <w:rsid w:val="00AE39C8"/>
    <w:rsid w:val="00AE3E73"/>
    <w:rsid w:val="00AE3F15"/>
    <w:rsid w:val="00AE40A7"/>
    <w:rsid w:val="00AE43C6"/>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B6"/>
    <w:rsid w:val="00B130AE"/>
    <w:rsid w:val="00B130BB"/>
    <w:rsid w:val="00B13967"/>
    <w:rsid w:val="00B13B19"/>
    <w:rsid w:val="00B13BC9"/>
    <w:rsid w:val="00B13FAD"/>
    <w:rsid w:val="00B1407D"/>
    <w:rsid w:val="00B145E4"/>
    <w:rsid w:val="00B149B5"/>
    <w:rsid w:val="00B14A3D"/>
    <w:rsid w:val="00B14B79"/>
    <w:rsid w:val="00B1523F"/>
    <w:rsid w:val="00B15664"/>
    <w:rsid w:val="00B15C11"/>
    <w:rsid w:val="00B16478"/>
    <w:rsid w:val="00B16A4C"/>
    <w:rsid w:val="00B16AED"/>
    <w:rsid w:val="00B16AFC"/>
    <w:rsid w:val="00B16B2D"/>
    <w:rsid w:val="00B16DB4"/>
    <w:rsid w:val="00B16FF6"/>
    <w:rsid w:val="00B17332"/>
    <w:rsid w:val="00B177CE"/>
    <w:rsid w:val="00B17E96"/>
    <w:rsid w:val="00B2007D"/>
    <w:rsid w:val="00B205D2"/>
    <w:rsid w:val="00B206D4"/>
    <w:rsid w:val="00B20E32"/>
    <w:rsid w:val="00B21171"/>
    <w:rsid w:val="00B21228"/>
    <w:rsid w:val="00B21DFF"/>
    <w:rsid w:val="00B21E53"/>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593"/>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87"/>
    <w:rsid w:val="00B56015"/>
    <w:rsid w:val="00B5655A"/>
    <w:rsid w:val="00B56893"/>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91"/>
    <w:rsid w:val="00B76F47"/>
    <w:rsid w:val="00B76F76"/>
    <w:rsid w:val="00B772D2"/>
    <w:rsid w:val="00B772FA"/>
    <w:rsid w:val="00B7763B"/>
    <w:rsid w:val="00B7769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701A"/>
    <w:rsid w:val="00BA7061"/>
    <w:rsid w:val="00BA7D22"/>
    <w:rsid w:val="00BA7D58"/>
    <w:rsid w:val="00BA7F9E"/>
    <w:rsid w:val="00BB0218"/>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D38"/>
    <w:rsid w:val="00C02ED7"/>
    <w:rsid w:val="00C032EF"/>
    <w:rsid w:val="00C036E4"/>
    <w:rsid w:val="00C03751"/>
    <w:rsid w:val="00C0399C"/>
    <w:rsid w:val="00C03C24"/>
    <w:rsid w:val="00C03D30"/>
    <w:rsid w:val="00C03F26"/>
    <w:rsid w:val="00C03F8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64D"/>
    <w:rsid w:val="00C10A01"/>
    <w:rsid w:val="00C10CF9"/>
    <w:rsid w:val="00C113D1"/>
    <w:rsid w:val="00C1164B"/>
    <w:rsid w:val="00C116F2"/>
    <w:rsid w:val="00C11BBE"/>
    <w:rsid w:val="00C128D9"/>
    <w:rsid w:val="00C12975"/>
    <w:rsid w:val="00C129C2"/>
    <w:rsid w:val="00C12D15"/>
    <w:rsid w:val="00C12E7B"/>
    <w:rsid w:val="00C12F7A"/>
    <w:rsid w:val="00C13033"/>
    <w:rsid w:val="00C130E9"/>
    <w:rsid w:val="00C13134"/>
    <w:rsid w:val="00C133B9"/>
    <w:rsid w:val="00C13559"/>
    <w:rsid w:val="00C13977"/>
    <w:rsid w:val="00C13A35"/>
    <w:rsid w:val="00C141D6"/>
    <w:rsid w:val="00C14684"/>
    <w:rsid w:val="00C14E99"/>
    <w:rsid w:val="00C156D2"/>
    <w:rsid w:val="00C15747"/>
    <w:rsid w:val="00C157D8"/>
    <w:rsid w:val="00C15E30"/>
    <w:rsid w:val="00C16424"/>
    <w:rsid w:val="00C167BE"/>
    <w:rsid w:val="00C16AA6"/>
    <w:rsid w:val="00C179AC"/>
    <w:rsid w:val="00C17E94"/>
    <w:rsid w:val="00C207BD"/>
    <w:rsid w:val="00C20A03"/>
    <w:rsid w:val="00C20CFB"/>
    <w:rsid w:val="00C20D6C"/>
    <w:rsid w:val="00C216BE"/>
    <w:rsid w:val="00C21726"/>
    <w:rsid w:val="00C22098"/>
    <w:rsid w:val="00C2295D"/>
    <w:rsid w:val="00C22B8F"/>
    <w:rsid w:val="00C22BCE"/>
    <w:rsid w:val="00C232AA"/>
    <w:rsid w:val="00C23C39"/>
    <w:rsid w:val="00C23C73"/>
    <w:rsid w:val="00C242FA"/>
    <w:rsid w:val="00C24FC0"/>
    <w:rsid w:val="00C25136"/>
    <w:rsid w:val="00C25599"/>
    <w:rsid w:val="00C25882"/>
    <w:rsid w:val="00C25B54"/>
    <w:rsid w:val="00C25E28"/>
    <w:rsid w:val="00C26018"/>
    <w:rsid w:val="00C26067"/>
    <w:rsid w:val="00C26103"/>
    <w:rsid w:val="00C26805"/>
    <w:rsid w:val="00C2684A"/>
    <w:rsid w:val="00C26BF0"/>
    <w:rsid w:val="00C27034"/>
    <w:rsid w:val="00C27543"/>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735"/>
    <w:rsid w:val="00C55AC8"/>
    <w:rsid w:val="00C55DCA"/>
    <w:rsid w:val="00C5626B"/>
    <w:rsid w:val="00C56346"/>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F70"/>
    <w:rsid w:val="00C71124"/>
    <w:rsid w:val="00C71219"/>
    <w:rsid w:val="00C71226"/>
    <w:rsid w:val="00C715EF"/>
    <w:rsid w:val="00C71997"/>
    <w:rsid w:val="00C719CF"/>
    <w:rsid w:val="00C71E5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DFD"/>
    <w:rsid w:val="00C77DAB"/>
    <w:rsid w:val="00C77F17"/>
    <w:rsid w:val="00C77F3A"/>
    <w:rsid w:val="00C8032E"/>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1E62"/>
    <w:rsid w:val="00CB207A"/>
    <w:rsid w:val="00CB20F4"/>
    <w:rsid w:val="00CB2441"/>
    <w:rsid w:val="00CB25A4"/>
    <w:rsid w:val="00CB2809"/>
    <w:rsid w:val="00CB2F70"/>
    <w:rsid w:val="00CB351D"/>
    <w:rsid w:val="00CB35FE"/>
    <w:rsid w:val="00CB36B5"/>
    <w:rsid w:val="00CB3974"/>
    <w:rsid w:val="00CB3AA7"/>
    <w:rsid w:val="00CB40ED"/>
    <w:rsid w:val="00CB4A4B"/>
    <w:rsid w:val="00CB4F75"/>
    <w:rsid w:val="00CB51CA"/>
    <w:rsid w:val="00CB542F"/>
    <w:rsid w:val="00CB5543"/>
    <w:rsid w:val="00CB560D"/>
    <w:rsid w:val="00CB5E9C"/>
    <w:rsid w:val="00CB606A"/>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7597"/>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E75"/>
    <w:rsid w:val="00CE632B"/>
    <w:rsid w:val="00CE6412"/>
    <w:rsid w:val="00CE6589"/>
    <w:rsid w:val="00CE6B27"/>
    <w:rsid w:val="00CE6B8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EBE"/>
    <w:rsid w:val="00D03195"/>
    <w:rsid w:val="00D03355"/>
    <w:rsid w:val="00D036BC"/>
    <w:rsid w:val="00D03967"/>
    <w:rsid w:val="00D03B1C"/>
    <w:rsid w:val="00D03B26"/>
    <w:rsid w:val="00D03E52"/>
    <w:rsid w:val="00D041F1"/>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48E"/>
    <w:rsid w:val="00D30A2E"/>
    <w:rsid w:val="00D30A5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51B3"/>
    <w:rsid w:val="00D35C29"/>
    <w:rsid w:val="00D35D36"/>
    <w:rsid w:val="00D364FC"/>
    <w:rsid w:val="00D36A77"/>
    <w:rsid w:val="00D36AB2"/>
    <w:rsid w:val="00D36AE5"/>
    <w:rsid w:val="00D36BB6"/>
    <w:rsid w:val="00D36EF9"/>
    <w:rsid w:val="00D370B4"/>
    <w:rsid w:val="00D372EA"/>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9E"/>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761"/>
    <w:rsid w:val="00D56C0C"/>
    <w:rsid w:val="00D56E0E"/>
    <w:rsid w:val="00D56FFE"/>
    <w:rsid w:val="00D570E7"/>
    <w:rsid w:val="00D57462"/>
    <w:rsid w:val="00D574C9"/>
    <w:rsid w:val="00D5776F"/>
    <w:rsid w:val="00D57886"/>
    <w:rsid w:val="00D57D08"/>
    <w:rsid w:val="00D57E83"/>
    <w:rsid w:val="00D57F77"/>
    <w:rsid w:val="00D57FAD"/>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DB"/>
    <w:rsid w:val="00D63E3F"/>
    <w:rsid w:val="00D64600"/>
    <w:rsid w:val="00D64ACA"/>
    <w:rsid w:val="00D64E98"/>
    <w:rsid w:val="00D6500F"/>
    <w:rsid w:val="00D6503B"/>
    <w:rsid w:val="00D65086"/>
    <w:rsid w:val="00D657A5"/>
    <w:rsid w:val="00D65C51"/>
    <w:rsid w:val="00D66164"/>
    <w:rsid w:val="00D663FD"/>
    <w:rsid w:val="00D6651A"/>
    <w:rsid w:val="00D6680D"/>
    <w:rsid w:val="00D66893"/>
    <w:rsid w:val="00D66C9F"/>
    <w:rsid w:val="00D679E3"/>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67C"/>
    <w:rsid w:val="00D866F5"/>
    <w:rsid w:val="00D86C8D"/>
    <w:rsid w:val="00D86CC5"/>
    <w:rsid w:val="00D86EE6"/>
    <w:rsid w:val="00D87674"/>
    <w:rsid w:val="00D9048B"/>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C5"/>
    <w:rsid w:val="00D931E1"/>
    <w:rsid w:val="00D9332B"/>
    <w:rsid w:val="00D935E7"/>
    <w:rsid w:val="00D93634"/>
    <w:rsid w:val="00D9393A"/>
    <w:rsid w:val="00D94082"/>
    <w:rsid w:val="00D94228"/>
    <w:rsid w:val="00D94324"/>
    <w:rsid w:val="00D947AA"/>
    <w:rsid w:val="00D94B35"/>
    <w:rsid w:val="00D955C8"/>
    <w:rsid w:val="00D95853"/>
    <w:rsid w:val="00D95E7C"/>
    <w:rsid w:val="00D960F3"/>
    <w:rsid w:val="00D96608"/>
    <w:rsid w:val="00D9679C"/>
    <w:rsid w:val="00D96BDC"/>
    <w:rsid w:val="00D96D7B"/>
    <w:rsid w:val="00D96DB1"/>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8D0"/>
    <w:rsid w:val="00DA3C55"/>
    <w:rsid w:val="00DA4098"/>
    <w:rsid w:val="00DA426C"/>
    <w:rsid w:val="00DA47DC"/>
    <w:rsid w:val="00DA4F36"/>
    <w:rsid w:val="00DA545E"/>
    <w:rsid w:val="00DA56EB"/>
    <w:rsid w:val="00DA58D4"/>
    <w:rsid w:val="00DA5FEE"/>
    <w:rsid w:val="00DA6257"/>
    <w:rsid w:val="00DA674D"/>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70B"/>
    <w:rsid w:val="00DC07B7"/>
    <w:rsid w:val="00DC094A"/>
    <w:rsid w:val="00DC0DD6"/>
    <w:rsid w:val="00DC108E"/>
    <w:rsid w:val="00DC1702"/>
    <w:rsid w:val="00DC1AF6"/>
    <w:rsid w:val="00DC1F3D"/>
    <w:rsid w:val="00DC253D"/>
    <w:rsid w:val="00DC25D3"/>
    <w:rsid w:val="00DC2B0F"/>
    <w:rsid w:val="00DC2D36"/>
    <w:rsid w:val="00DC3347"/>
    <w:rsid w:val="00DC3469"/>
    <w:rsid w:val="00DC3B3B"/>
    <w:rsid w:val="00DC3D0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C5B"/>
    <w:rsid w:val="00DC7E89"/>
    <w:rsid w:val="00DD007A"/>
    <w:rsid w:val="00DD0606"/>
    <w:rsid w:val="00DD0A58"/>
    <w:rsid w:val="00DD0B98"/>
    <w:rsid w:val="00DD0BCB"/>
    <w:rsid w:val="00DD0E51"/>
    <w:rsid w:val="00DD1170"/>
    <w:rsid w:val="00DD1255"/>
    <w:rsid w:val="00DD1259"/>
    <w:rsid w:val="00DD15A0"/>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2F16"/>
    <w:rsid w:val="00DE3751"/>
    <w:rsid w:val="00DE3A89"/>
    <w:rsid w:val="00DE3B8E"/>
    <w:rsid w:val="00DE41A6"/>
    <w:rsid w:val="00DE427C"/>
    <w:rsid w:val="00DE43A0"/>
    <w:rsid w:val="00DE4657"/>
    <w:rsid w:val="00DE5042"/>
    <w:rsid w:val="00DE5783"/>
    <w:rsid w:val="00DE5C3E"/>
    <w:rsid w:val="00DE5D72"/>
    <w:rsid w:val="00DE609E"/>
    <w:rsid w:val="00DE6404"/>
    <w:rsid w:val="00DE656E"/>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5004"/>
    <w:rsid w:val="00E061F3"/>
    <w:rsid w:val="00E062C1"/>
    <w:rsid w:val="00E06852"/>
    <w:rsid w:val="00E069F4"/>
    <w:rsid w:val="00E06E5F"/>
    <w:rsid w:val="00E07454"/>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5233"/>
    <w:rsid w:val="00E25445"/>
    <w:rsid w:val="00E25AAB"/>
    <w:rsid w:val="00E25DC4"/>
    <w:rsid w:val="00E26B29"/>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A53"/>
    <w:rsid w:val="00E31B50"/>
    <w:rsid w:val="00E31C59"/>
    <w:rsid w:val="00E31FC8"/>
    <w:rsid w:val="00E3205A"/>
    <w:rsid w:val="00E32180"/>
    <w:rsid w:val="00E325B1"/>
    <w:rsid w:val="00E32E04"/>
    <w:rsid w:val="00E3317F"/>
    <w:rsid w:val="00E333DE"/>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31"/>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A55"/>
    <w:rsid w:val="00E53B23"/>
    <w:rsid w:val="00E53C6A"/>
    <w:rsid w:val="00E5447D"/>
    <w:rsid w:val="00E54531"/>
    <w:rsid w:val="00E54AB9"/>
    <w:rsid w:val="00E54C28"/>
    <w:rsid w:val="00E5633A"/>
    <w:rsid w:val="00E5635A"/>
    <w:rsid w:val="00E56430"/>
    <w:rsid w:val="00E568F4"/>
    <w:rsid w:val="00E56A46"/>
    <w:rsid w:val="00E56B02"/>
    <w:rsid w:val="00E56DEA"/>
    <w:rsid w:val="00E57AC0"/>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EFC"/>
    <w:rsid w:val="00E65C8B"/>
    <w:rsid w:val="00E65F56"/>
    <w:rsid w:val="00E66227"/>
    <w:rsid w:val="00E6638A"/>
    <w:rsid w:val="00E6648D"/>
    <w:rsid w:val="00E668C0"/>
    <w:rsid w:val="00E669FF"/>
    <w:rsid w:val="00E66BB1"/>
    <w:rsid w:val="00E674F5"/>
    <w:rsid w:val="00E67D72"/>
    <w:rsid w:val="00E67DB8"/>
    <w:rsid w:val="00E705CB"/>
    <w:rsid w:val="00E707EE"/>
    <w:rsid w:val="00E70BB6"/>
    <w:rsid w:val="00E70D89"/>
    <w:rsid w:val="00E70D91"/>
    <w:rsid w:val="00E70E11"/>
    <w:rsid w:val="00E71C70"/>
    <w:rsid w:val="00E71D8B"/>
    <w:rsid w:val="00E724C5"/>
    <w:rsid w:val="00E729CF"/>
    <w:rsid w:val="00E7300A"/>
    <w:rsid w:val="00E7316A"/>
    <w:rsid w:val="00E73D70"/>
    <w:rsid w:val="00E74813"/>
    <w:rsid w:val="00E750CC"/>
    <w:rsid w:val="00E75151"/>
    <w:rsid w:val="00E75730"/>
    <w:rsid w:val="00E76185"/>
    <w:rsid w:val="00E765FF"/>
    <w:rsid w:val="00E76B09"/>
    <w:rsid w:val="00E7714D"/>
    <w:rsid w:val="00E7719B"/>
    <w:rsid w:val="00E778B2"/>
    <w:rsid w:val="00E77F89"/>
    <w:rsid w:val="00E8028D"/>
    <w:rsid w:val="00E802D7"/>
    <w:rsid w:val="00E80BC6"/>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293"/>
    <w:rsid w:val="00E843F4"/>
    <w:rsid w:val="00E84989"/>
    <w:rsid w:val="00E84A47"/>
    <w:rsid w:val="00E84B88"/>
    <w:rsid w:val="00E84EAA"/>
    <w:rsid w:val="00E84FB2"/>
    <w:rsid w:val="00E850E7"/>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6D2"/>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F15"/>
    <w:rsid w:val="00EB1903"/>
    <w:rsid w:val="00EB1D63"/>
    <w:rsid w:val="00EB25F7"/>
    <w:rsid w:val="00EB2611"/>
    <w:rsid w:val="00EB2757"/>
    <w:rsid w:val="00EB27A8"/>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5A31"/>
    <w:rsid w:val="00EB60B7"/>
    <w:rsid w:val="00EB613B"/>
    <w:rsid w:val="00EB65C2"/>
    <w:rsid w:val="00EB6682"/>
    <w:rsid w:val="00EB6F41"/>
    <w:rsid w:val="00EB721F"/>
    <w:rsid w:val="00EB7289"/>
    <w:rsid w:val="00EC01C8"/>
    <w:rsid w:val="00EC02A9"/>
    <w:rsid w:val="00EC046B"/>
    <w:rsid w:val="00EC08F7"/>
    <w:rsid w:val="00EC09E3"/>
    <w:rsid w:val="00EC0B0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B8D"/>
    <w:rsid w:val="00ED0D0F"/>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DF"/>
    <w:rsid w:val="00EE3D4B"/>
    <w:rsid w:val="00EE4040"/>
    <w:rsid w:val="00EE42B7"/>
    <w:rsid w:val="00EE4B7F"/>
    <w:rsid w:val="00EE4C38"/>
    <w:rsid w:val="00EE4D15"/>
    <w:rsid w:val="00EE5205"/>
    <w:rsid w:val="00EE5538"/>
    <w:rsid w:val="00EE59ED"/>
    <w:rsid w:val="00EE5A87"/>
    <w:rsid w:val="00EE5B0D"/>
    <w:rsid w:val="00EE5B30"/>
    <w:rsid w:val="00EE66F2"/>
    <w:rsid w:val="00EE69F1"/>
    <w:rsid w:val="00EE6D78"/>
    <w:rsid w:val="00EE7495"/>
    <w:rsid w:val="00EE74C7"/>
    <w:rsid w:val="00EE75D2"/>
    <w:rsid w:val="00EE7AD2"/>
    <w:rsid w:val="00EF0173"/>
    <w:rsid w:val="00EF031C"/>
    <w:rsid w:val="00EF05C2"/>
    <w:rsid w:val="00EF0AC7"/>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310"/>
    <w:rsid w:val="00F004F5"/>
    <w:rsid w:val="00F0094C"/>
    <w:rsid w:val="00F00B9F"/>
    <w:rsid w:val="00F00F07"/>
    <w:rsid w:val="00F0154C"/>
    <w:rsid w:val="00F01574"/>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C25"/>
    <w:rsid w:val="00F057A4"/>
    <w:rsid w:val="00F0613D"/>
    <w:rsid w:val="00F063CF"/>
    <w:rsid w:val="00F0646C"/>
    <w:rsid w:val="00F06534"/>
    <w:rsid w:val="00F065B3"/>
    <w:rsid w:val="00F06794"/>
    <w:rsid w:val="00F06CFF"/>
    <w:rsid w:val="00F07945"/>
    <w:rsid w:val="00F106FA"/>
    <w:rsid w:val="00F10E09"/>
    <w:rsid w:val="00F10FB4"/>
    <w:rsid w:val="00F11294"/>
    <w:rsid w:val="00F11371"/>
    <w:rsid w:val="00F115D3"/>
    <w:rsid w:val="00F1169B"/>
    <w:rsid w:val="00F11A2B"/>
    <w:rsid w:val="00F11AA3"/>
    <w:rsid w:val="00F11C6F"/>
    <w:rsid w:val="00F12732"/>
    <w:rsid w:val="00F128F8"/>
    <w:rsid w:val="00F12BF8"/>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7A2"/>
    <w:rsid w:val="00F179B9"/>
    <w:rsid w:val="00F17C8C"/>
    <w:rsid w:val="00F20060"/>
    <w:rsid w:val="00F200F2"/>
    <w:rsid w:val="00F208E2"/>
    <w:rsid w:val="00F209B0"/>
    <w:rsid w:val="00F20CF0"/>
    <w:rsid w:val="00F21394"/>
    <w:rsid w:val="00F21589"/>
    <w:rsid w:val="00F218AA"/>
    <w:rsid w:val="00F21A98"/>
    <w:rsid w:val="00F21EC8"/>
    <w:rsid w:val="00F22157"/>
    <w:rsid w:val="00F222AA"/>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DCF"/>
    <w:rsid w:val="00F348E0"/>
    <w:rsid w:val="00F34DBC"/>
    <w:rsid w:val="00F352A1"/>
    <w:rsid w:val="00F355A6"/>
    <w:rsid w:val="00F35A5A"/>
    <w:rsid w:val="00F35ACB"/>
    <w:rsid w:val="00F361F7"/>
    <w:rsid w:val="00F36310"/>
    <w:rsid w:val="00F36681"/>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F51"/>
    <w:rsid w:val="00F4413E"/>
    <w:rsid w:val="00F442C7"/>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5F67"/>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320"/>
    <w:rsid w:val="00F60816"/>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B2B"/>
    <w:rsid w:val="00F71368"/>
    <w:rsid w:val="00F71398"/>
    <w:rsid w:val="00F719E5"/>
    <w:rsid w:val="00F71C83"/>
    <w:rsid w:val="00F71E75"/>
    <w:rsid w:val="00F7218D"/>
    <w:rsid w:val="00F7234F"/>
    <w:rsid w:val="00F72496"/>
    <w:rsid w:val="00F724E1"/>
    <w:rsid w:val="00F728C4"/>
    <w:rsid w:val="00F72AFD"/>
    <w:rsid w:val="00F72CDC"/>
    <w:rsid w:val="00F73635"/>
    <w:rsid w:val="00F738B1"/>
    <w:rsid w:val="00F73D0C"/>
    <w:rsid w:val="00F73D5F"/>
    <w:rsid w:val="00F74090"/>
    <w:rsid w:val="00F740C7"/>
    <w:rsid w:val="00F740E8"/>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65A"/>
    <w:rsid w:val="00F83721"/>
    <w:rsid w:val="00F83936"/>
    <w:rsid w:val="00F839E5"/>
    <w:rsid w:val="00F83B2E"/>
    <w:rsid w:val="00F83C56"/>
    <w:rsid w:val="00F83D16"/>
    <w:rsid w:val="00F84022"/>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32D"/>
    <w:rsid w:val="00F949DD"/>
    <w:rsid w:val="00F94A88"/>
    <w:rsid w:val="00F94B17"/>
    <w:rsid w:val="00F9549D"/>
    <w:rsid w:val="00F95AF3"/>
    <w:rsid w:val="00F95B57"/>
    <w:rsid w:val="00F95D7C"/>
    <w:rsid w:val="00F96029"/>
    <w:rsid w:val="00F968DD"/>
    <w:rsid w:val="00F96D54"/>
    <w:rsid w:val="00F96DD5"/>
    <w:rsid w:val="00F96E6E"/>
    <w:rsid w:val="00F971A1"/>
    <w:rsid w:val="00F97593"/>
    <w:rsid w:val="00F97687"/>
    <w:rsid w:val="00F97AE7"/>
    <w:rsid w:val="00F97D8A"/>
    <w:rsid w:val="00FA02D8"/>
    <w:rsid w:val="00FA04E4"/>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589"/>
    <w:rsid w:val="00FB1B22"/>
    <w:rsid w:val="00FB1F7F"/>
    <w:rsid w:val="00FB20C8"/>
    <w:rsid w:val="00FB2178"/>
    <w:rsid w:val="00FB2268"/>
    <w:rsid w:val="00FB25BA"/>
    <w:rsid w:val="00FB2F82"/>
    <w:rsid w:val="00FB2F9D"/>
    <w:rsid w:val="00FB323A"/>
    <w:rsid w:val="00FB37AF"/>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D7"/>
    <w:rsid w:val="00FD24CF"/>
    <w:rsid w:val="00FD2971"/>
    <w:rsid w:val="00FD29BC"/>
    <w:rsid w:val="00FD2DDF"/>
    <w:rsid w:val="00FD34C8"/>
    <w:rsid w:val="00FD35FC"/>
    <w:rsid w:val="00FD3716"/>
    <w:rsid w:val="00FD45C8"/>
    <w:rsid w:val="00FD460B"/>
    <w:rsid w:val="00FD461E"/>
    <w:rsid w:val="00FD46BC"/>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88E"/>
    <w:rsid w:val="00FE697D"/>
    <w:rsid w:val="00FE6F1A"/>
    <w:rsid w:val="00FE77FE"/>
    <w:rsid w:val="00FF003E"/>
    <w:rsid w:val="00FF0088"/>
    <w:rsid w:val="00FF04BA"/>
    <w:rsid w:val="00FF0BCC"/>
    <w:rsid w:val="00FF1158"/>
    <w:rsid w:val="00FF123A"/>
    <w:rsid w:val="00FF1404"/>
    <w:rsid w:val="00FF1429"/>
    <w:rsid w:val="00FF14A4"/>
    <w:rsid w:val="00FF1619"/>
    <w:rsid w:val="00FF1886"/>
    <w:rsid w:val="00FF1A18"/>
    <w:rsid w:val="00FF1E6F"/>
    <w:rsid w:val="00FF23B3"/>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A04A8C"/>
    <w:rsid w:val="12C30776"/>
    <w:rsid w:val="131C406C"/>
    <w:rsid w:val="138A7A95"/>
    <w:rsid w:val="13CC6AC3"/>
    <w:rsid w:val="13E83435"/>
    <w:rsid w:val="14597E11"/>
    <w:rsid w:val="1482587A"/>
    <w:rsid w:val="14E17706"/>
    <w:rsid w:val="14EE5BE4"/>
    <w:rsid w:val="14FA466D"/>
    <w:rsid w:val="1528363E"/>
    <w:rsid w:val="15346082"/>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B52021"/>
    <w:rsid w:val="3D123C30"/>
    <w:rsid w:val="3E861D88"/>
    <w:rsid w:val="3FB1368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4B398D"/>
    <w:rsid w:val="60B32BC0"/>
    <w:rsid w:val="613B3C82"/>
    <w:rsid w:val="615722E3"/>
    <w:rsid w:val="621020F3"/>
    <w:rsid w:val="624C487C"/>
    <w:rsid w:val="62B95518"/>
    <w:rsid w:val="62F00414"/>
    <w:rsid w:val="62F37BF4"/>
    <w:rsid w:val="635D52DB"/>
    <w:rsid w:val="63FF4A8E"/>
    <w:rsid w:val="640B1F89"/>
    <w:rsid w:val="645430D9"/>
    <w:rsid w:val="646B3D6E"/>
    <w:rsid w:val="64786062"/>
    <w:rsid w:val="64C913C0"/>
    <w:rsid w:val="64E75F6D"/>
    <w:rsid w:val="654319AF"/>
    <w:rsid w:val="65F82EA1"/>
    <w:rsid w:val="664A21F5"/>
    <w:rsid w:val="66B85C0F"/>
    <w:rsid w:val="66C829A4"/>
    <w:rsid w:val="66F64244"/>
    <w:rsid w:val="676E5820"/>
    <w:rsid w:val="67D20A8E"/>
    <w:rsid w:val="68026DDA"/>
    <w:rsid w:val="68416C4D"/>
    <w:rsid w:val="6855099E"/>
    <w:rsid w:val="6891110F"/>
    <w:rsid w:val="68DD19AC"/>
    <w:rsid w:val="68EF2641"/>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F72645F"/>
    <w:rsid w:val="700556DA"/>
    <w:rsid w:val="71DB63BE"/>
    <w:rsid w:val="71E54EEE"/>
    <w:rsid w:val="722F297B"/>
    <w:rsid w:val="727E7F67"/>
    <w:rsid w:val="731F187D"/>
    <w:rsid w:val="73770109"/>
    <w:rsid w:val="73BA09E1"/>
    <w:rsid w:val="73C734DE"/>
    <w:rsid w:val="747674F2"/>
    <w:rsid w:val="748E1E66"/>
    <w:rsid w:val="760102EA"/>
    <w:rsid w:val="76305CC2"/>
    <w:rsid w:val="764D3861"/>
    <w:rsid w:val="76524C31"/>
    <w:rsid w:val="767E608D"/>
    <w:rsid w:val="77720CF0"/>
    <w:rsid w:val="77BA518F"/>
    <w:rsid w:val="77BB4F79"/>
    <w:rsid w:val="792148B1"/>
    <w:rsid w:val="79352B64"/>
    <w:rsid w:val="79473300"/>
    <w:rsid w:val="7959199E"/>
    <w:rsid w:val="79633F17"/>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0AEF4F-B0DF-439A-99E1-F46C8C7B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99"/>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uiPriority w:val="34"/>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uiPriority w:val="99"/>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jc w:val="both"/>
    </w:pPr>
    <w:rPr>
      <w:rFonts w:eastAsia="宋体"/>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ListParagraph">
    <w:name w:val="List Paragraph"/>
    <w:basedOn w:val="Normal"/>
    <w:uiPriority w:val="99"/>
    <w:rsid w:val="00194A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20526">
      <w:bodyDiv w:val="1"/>
      <w:marLeft w:val="0"/>
      <w:marRight w:val="0"/>
      <w:marTop w:val="0"/>
      <w:marBottom w:val="0"/>
      <w:divBdr>
        <w:top w:val="none" w:sz="0" w:space="0" w:color="auto"/>
        <w:left w:val="none" w:sz="0" w:space="0" w:color="auto"/>
        <w:bottom w:val="none" w:sz="0" w:space="0" w:color="auto"/>
        <w:right w:val="none" w:sz="0" w:space="0" w:color="auto"/>
      </w:divBdr>
    </w:div>
    <w:div w:id="631205165">
      <w:bodyDiv w:val="1"/>
      <w:marLeft w:val="0"/>
      <w:marRight w:val="0"/>
      <w:marTop w:val="0"/>
      <w:marBottom w:val="0"/>
      <w:divBdr>
        <w:top w:val="none" w:sz="0" w:space="0" w:color="auto"/>
        <w:left w:val="none" w:sz="0" w:space="0" w:color="auto"/>
        <w:bottom w:val="none" w:sz="0" w:space="0" w:color="auto"/>
        <w:right w:val="none" w:sz="0" w:space="0" w:color="auto"/>
      </w:divBdr>
    </w:div>
    <w:div w:id="1713536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7.jp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image" Target="media/image8.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0.wmf"/></Relationships>
</file>

<file path=word/charts/_rels/chart1.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Simulation_first_round\&#20223;&#30495;&#25968;&#25454;\&#22810;&#22336;&#26041;&#26696;&#20223;&#30495;.xls"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wangsha\Desktop\&#26032;&#24314;%20Microsoft%20Excel%2097-2003%20&#24037;&#20316;&#34920;.xls"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mn-lt"/>
                <a:ea typeface="+mn-ea"/>
                <a:cs typeface="+mn-cs"/>
              </a:defRPr>
            </a:pPr>
            <a:r>
              <a:rPr lang="en-US" altLang="zh-CN" sz="1000"/>
              <a:t>mMTC,</a:t>
            </a:r>
            <a:r>
              <a:rPr lang="en-US" altLang="zh-CN" sz="1000" baseline="0"/>
              <a:t> </a:t>
            </a:r>
            <a:r>
              <a:rPr lang="en-US" altLang="zh-CN" sz="1000"/>
              <a:t>20Byte, TDL-A,</a:t>
            </a:r>
            <a:r>
              <a:rPr lang="en-US" altLang="zh-CN" sz="1000" baseline="0"/>
              <a:t> </a:t>
            </a:r>
          </a:p>
          <a:p>
            <a:pPr>
              <a:defRPr lang="zh-CN" sz="1000" b="0" i="0" u="none" strike="noStrike" kern="1200" spc="0" baseline="0">
                <a:solidFill>
                  <a:schemeClr val="tx1">
                    <a:lumMod val="65000"/>
                    <a:lumOff val="35000"/>
                  </a:schemeClr>
                </a:solidFill>
                <a:latin typeface="+mn-lt"/>
                <a:ea typeface="+mn-ea"/>
                <a:cs typeface="+mn-cs"/>
              </a:defRPr>
            </a:pPr>
            <a:r>
              <a:rPr lang="en-US" altLang="zh-CN" sz="1000"/>
              <a:t>Equal SNR, ICE, DFT-S-OFDM</a:t>
            </a:r>
          </a:p>
        </c:rich>
      </c:tx>
      <c:overlay val="0"/>
      <c:spPr>
        <a:noFill/>
        <a:ln>
          <a:noFill/>
        </a:ln>
        <a:effectLst/>
      </c:spPr>
    </c:title>
    <c:autoTitleDeleted val="0"/>
    <c:plotArea>
      <c:layout/>
      <c:barChart>
        <c:barDir val="col"/>
        <c:grouping val="clustered"/>
        <c:varyColors val="0"/>
        <c:ser>
          <c:idx val="0"/>
          <c:order val="0"/>
          <c:tx>
            <c:strRef>
              <c:f>MUSA_mMTC_DFT!$A$14</c:f>
              <c:strCache>
                <c:ptCount val="1"/>
                <c:pt idx="0">
                  <c:v>OMA</c:v>
                </c:pt>
              </c:strCache>
            </c:strRef>
          </c:tx>
          <c:spPr>
            <a:solidFill>
              <a:schemeClr val="accent1"/>
            </a:solidFill>
            <a:ln>
              <a:noFill/>
            </a:ln>
            <a:effectLst/>
          </c:spPr>
          <c:invertIfNegative val="0"/>
          <c:cat>
            <c:numRef>
              <c:f>MUSA_mMTC_DFT!$B$13:$G$13</c:f>
              <c:numCache>
                <c:formatCode>General</c:formatCode>
                <c:ptCount val="6"/>
                <c:pt idx="0">
                  <c:v>1</c:v>
                </c:pt>
                <c:pt idx="1">
                  <c:v>4</c:v>
                </c:pt>
                <c:pt idx="2">
                  <c:v>8</c:v>
                </c:pt>
                <c:pt idx="3">
                  <c:v>12</c:v>
                </c:pt>
                <c:pt idx="4">
                  <c:v>16</c:v>
                </c:pt>
                <c:pt idx="5">
                  <c:v>20</c:v>
                </c:pt>
              </c:numCache>
            </c:numRef>
          </c:cat>
          <c:val>
            <c:numRef>
              <c:f>MUSA_mMTC_DFT!$B$14:$G$14</c:f>
              <c:numCache>
                <c:formatCode>General</c:formatCode>
                <c:ptCount val="6"/>
                <c:pt idx="0">
                  <c:v>-4.3467453608159099</c:v>
                </c:pt>
              </c:numCache>
            </c:numRef>
          </c:val>
        </c:ser>
        <c:ser>
          <c:idx val="1"/>
          <c:order val="1"/>
          <c:tx>
            <c:strRef>
              <c:f>MUSA_mMTC_DFT!$A$15</c:f>
              <c:strCache>
                <c:ptCount val="1"/>
                <c:pt idx="0">
                  <c:v>SF-2</c:v>
                </c:pt>
              </c:strCache>
            </c:strRef>
          </c:tx>
          <c:spPr>
            <a:solidFill>
              <a:schemeClr val="accent2"/>
            </a:solidFill>
            <a:ln>
              <a:noFill/>
            </a:ln>
            <a:effectLst/>
          </c:spPr>
          <c:invertIfNegative val="0"/>
          <c:trendline>
            <c:spPr>
              <a:ln w="19050" cap="rnd" cmpd="sng" algn="ctr">
                <a:solidFill>
                  <a:schemeClr val="accent2"/>
                </a:solidFill>
                <a:prstDash val="sysDot"/>
                <a:round/>
              </a:ln>
            </c:spPr>
            <c:trendlineType val="poly"/>
            <c:order val="2"/>
            <c:dispRSqr val="0"/>
            <c:dispEq val="0"/>
          </c:trendline>
          <c:cat>
            <c:numRef>
              <c:f>MUSA_mMTC_DFT!$B$13:$G$13</c:f>
              <c:numCache>
                <c:formatCode>General</c:formatCode>
                <c:ptCount val="6"/>
                <c:pt idx="0">
                  <c:v>1</c:v>
                </c:pt>
                <c:pt idx="1">
                  <c:v>4</c:v>
                </c:pt>
                <c:pt idx="2">
                  <c:v>8</c:v>
                </c:pt>
                <c:pt idx="3">
                  <c:v>12</c:v>
                </c:pt>
                <c:pt idx="4">
                  <c:v>16</c:v>
                </c:pt>
                <c:pt idx="5">
                  <c:v>20</c:v>
                </c:pt>
              </c:numCache>
            </c:numRef>
          </c:cat>
          <c:val>
            <c:numRef>
              <c:f>MUSA_mMTC_DFT!$B$15:$G$15</c:f>
              <c:numCache>
                <c:formatCode>General</c:formatCode>
                <c:ptCount val="6"/>
                <c:pt idx="0">
                  <c:v>-4.0948350764917603</c:v>
                </c:pt>
                <c:pt idx="1">
                  <c:v>-4.0383091445987098</c:v>
                </c:pt>
                <c:pt idx="2">
                  <c:v>-3.7054567657075701</c:v>
                </c:pt>
                <c:pt idx="3">
                  <c:v>-3.5073758847947101</c:v>
                </c:pt>
                <c:pt idx="4">
                  <c:v>-3.3303586756263801</c:v>
                </c:pt>
                <c:pt idx="5">
                  <c:v>-1.8861925686874299</c:v>
                </c:pt>
              </c:numCache>
            </c:numRef>
          </c:val>
        </c:ser>
        <c:ser>
          <c:idx val="2"/>
          <c:order val="2"/>
          <c:tx>
            <c:strRef>
              <c:f>MUSA_mMTC_DFT!$A$16</c:f>
              <c:strCache>
                <c:ptCount val="1"/>
                <c:pt idx="0">
                  <c:v>SF-3</c:v>
                </c:pt>
              </c:strCache>
            </c:strRef>
          </c:tx>
          <c:spPr>
            <a:solidFill>
              <a:schemeClr val="accent3"/>
            </a:solidFill>
            <a:ln>
              <a:noFill/>
            </a:ln>
            <a:effectLst/>
          </c:spPr>
          <c:invertIfNegative val="0"/>
          <c:trendline>
            <c:spPr>
              <a:ln w="19050" cap="rnd" cmpd="sng" algn="ctr">
                <a:solidFill>
                  <a:schemeClr val="accent3"/>
                </a:solidFill>
                <a:prstDash val="sysDot"/>
                <a:round/>
              </a:ln>
            </c:spPr>
            <c:trendlineType val="poly"/>
            <c:order val="2"/>
            <c:dispRSqr val="0"/>
            <c:dispEq val="0"/>
          </c:trendline>
          <c:cat>
            <c:numRef>
              <c:f>MUSA_mMTC_DFT!$B$13:$G$13</c:f>
              <c:numCache>
                <c:formatCode>General</c:formatCode>
                <c:ptCount val="6"/>
                <c:pt idx="0">
                  <c:v>1</c:v>
                </c:pt>
                <c:pt idx="1">
                  <c:v>4</c:v>
                </c:pt>
                <c:pt idx="2">
                  <c:v>8</c:v>
                </c:pt>
                <c:pt idx="3">
                  <c:v>12</c:v>
                </c:pt>
                <c:pt idx="4">
                  <c:v>16</c:v>
                </c:pt>
                <c:pt idx="5">
                  <c:v>20</c:v>
                </c:pt>
              </c:numCache>
            </c:numRef>
          </c:cat>
          <c:val>
            <c:numRef>
              <c:f>MUSA_mMTC_DFT!$B$16:$G$16</c:f>
              <c:numCache>
                <c:formatCode>General</c:formatCode>
                <c:ptCount val="6"/>
                <c:pt idx="0">
                  <c:v>-3.8316819564056299</c:v>
                </c:pt>
                <c:pt idx="1">
                  <c:v>-3.8623021054202802</c:v>
                </c:pt>
                <c:pt idx="2">
                  <c:v>-3.5694406938188199</c:v>
                </c:pt>
                <c:pt idx="3">
                  <c:v>-3.3980518243503499</c:v>
                </c:pt>
                <c:pt idx="4">
                  <c:v>-3.2316690445284899</c:v>
                </c:pt>
                <c:pt idx="5">
                  <c:v>-2.3427101666191898</c:v>
                </c:pt>
              </c:numCache>
            </c:numRef>
          </c:val>
        </c:ser>
        <c:ser>
          <c:idx val="3"/>
          <c:order val="3"/>
          <c:tx>
            <c:strRef>
              <c:f>MUSA_mMTC_DFT!$A$17</c:f>
              <c:strCache>
                <c:ptCount val="1"/>
                <c:pt idx="0">
                  <c:v>SF-4</c:v>
                </c:pt>
              </c:strCache>
            </c:strRef>
          </c:tx>
          <c:spPr>
            <a:solidFill>
              <a:schemeClr val="accent4"/>
            </a:solidFill>
            <a:ln>
              <a:noFill/>
            </a:ln>
            <a:effectLst/>
          </c:spPr>
          <c:invertIfNegative val="0"/>
          <c:trendline>
            <c:spPr>
              <a:ln w="19050" cap="rnd" cmpd="sng" algn="ctr">
                <a:solidFill>
                  <a:schemeClr val="accent4"/>
                </a:solidFill>
                <a:prstDash val="sysDot"/>
                <a:round/>
              </a:ln>
            </c:spPr>
            <c:trendlineType val="poly"/>
            <c:order val="2"/>
            <c:dispRSqr val="0"/>
            <c:dispEq val="0"/>
          </c:trendline>
          <c:cat>
            <c:numRef>
              <c:f>MUSA_mMTC_DFT!$B$13:$G$13</c:f>
              <c:numCache>
                <c:formatCode>General</c:formatCode>
                <c:ptCount val="6"/>
                <c:pt idx="0">
                  <c:v>1</c:v>
                </c:pt>
                <c:pt idx="1">
                  <c:v>4</c:v>
                </c:pt>
                <c:pt idx="2">
                  <c:v>8</c:v>
                </c:pt>
                <c:pt idx="3">
                  <c:v>12</c:v>
                </c:pt>
                <c:pt idx="4">
                  <c:v>16</c:v>
                </c:pt>
                <c:pt idx="5">
                  <c:v>20</c:v>
                </c:pt>
              </c:numCache>
            </c:numRef>
          </c:cat>
          <c:val>
            <c:numRef>
              <c:f>MUSA_mMTC_DFT!$B$17:$G$17</c:f>
              <c:numCache>
                <c:formatCode>General</c:formatCode>
                <c:ptCount val="6"/>
                <c:pt idx="0">
                  <c:v>-3.52647591609652</c:v>
                </c:pt>
                <c:pt idx="1">
                  <c:v>-3.6001466697415498</c:v>
                </c:pt>
                <c:pt idx="2">
                  <c:v>-3.4245754312957102</c:v>
                </c:pt>
                <c:pt idx="3">
                  <c:v>-3.2519521719309799</c:v>
                </c:pt>
                <c:pt idx="4">
                  <c:v>-3.2113482734763599</c:v>
                </c:pt>
                <c:pt idx="5">
                  <c:v>-2.4914770556925698</c:v>
                </c:pt>
              </c:numCache>
            </c:numRef>
          </c:val>
        </c:ser>
        <c:dLbls>
          <c:showLegendKey val="0"/>
          <c:showVal val="0"/>
          <c:showCatName val="0"/>
          <c:showSerName val="0"/>
          <c:showPercent val="0"/>
          <c:showBubbleSize val="0"/>
        </c:dLbls>
        <c:gapWidth val="150"/>
        <c:axId val="728411416"/>
        <c:axId val="728411808"/>
      </c:barChart>
      <c:catAx>
        <c:axId val="728411416"/>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0"/>
                  <a:t>#UE</a:t>
                </a:r>
              </a:p>
            </c:rich>
          </c:tx>
          <c:overlay val="0"/>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8411808"/>
        <c:crossesAt val="-5"/>
        <c:auto val="1"/>
        <c:lblAlgn val="ctr"/>
        <c:lblOffset val="100"/>
        <c:noMultiLvlLbl val="0"/>
      </c:catAx>
      <c:valAx>
        <c:axId val="728411808"/>
        <c:scaling>
          <c:orientation val="minMax"/>
          <c:max val="-1"/>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SNR@BLER=0.1</a:t>
                </a:r>
              </a:p>
            </c:rich>
          </c:tx>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8411416"/>
        <c:crosses val="autoZero"/>
        <c:crossBetween val="between"/>
      </c:valAx>
      <c:spPr>
        <a:noFill/>
        <a:ln w="25400">
          <a:noFill/>
        </a:ln>
      </c:spPr>
    </c:plotArea>
    <c:legend>
      <c:legendPos val="r"/>
      <c:legendEntry>
        <c:idx val="4"/>
        <c:delete val="1"/>
      </c:legendEntry>
      <c:legendEntry>
        <c:idx val="5"/>
        <c:delete val="1"/>
      </c:legendEntry>
      <c:legendEntry>
        <c:idx val="6"/>
        <c:delete val="1"/>
      </c:legendEntry>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r>
              <a:rPr lang="en-US" altLang="zh-CN" sz="1000"/>
              <a:t>mMTC 60byte TDL-A, </a:t>
            </a:r>
          </a:p>
          <a:p>
            <a:pPr defTabSz="914400">
              <a:defRPr sz="1000"/>
            </a:pPr>
            <a:r>
              <a:rPr lang="en-US" altLang="zh-CN" sz="1000"/>
              <a:t>Equal SNR, ICE, CP-OFDM</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'[新建 Microsoft Excel 97-2003 工作表.xls]Sheet1'!$A$2</c:f>
              <c:strCache>
                <c:ptCount val="1"/>
                <c:pt idx="0">
                  <c:v>SF-2</c:v>
                </c:pt>
              </c:strCache>
            </c:strRef>
          </c:tx>
          <c:spPr>
            <a:solidFill>
              <a:schemeClr val="accent1"/>
            </a:solidFill>
            <a:ln>
              <a:noFill/>
            </a:ln>
            <a:effectLst/>
          </c:spPr>
          <c:invertIfNegative val="0"/>
          <c:cat>
            <c:strRef>
              <c:f>'[新建 Microsoft Excel 97-2003 工作表.xls]Sheet1'!$B$1:$G$1</c:f>
              <c:strCache>
                <c:ptCount val="6"/>
                <c:pt idx="0">
                  <c:v>1ue</c:v>
                </c:pt>
                <c:pt idx="1">
                  <c:v>4ue</c:v>
                </c:pt>
                <c:pt idx="2">
                  <c:v>6ue</c:v>
                </c:pt>
                <c:pt idx="3">
                  <c:v>8ue</c:v>
                </c:pt>
                <c:pt idx="4">
                  <c:v>10ue</c:v>
                </c:pt>
                <c:pt idx="5">
                  <c:v>12ue</c:v>
                </c:pt>
              </c:strCache>
            </c:strRef>
          </c:cat>
          <c:val>
            <c:numRef>
              <c:f>'[新建 Microsoft Excel 97-2003 工作表.xls]Sheet1'!$B$2:$G$2</c:f>
              <c:numCache>
                <c:formatCode>General</c:formatCode>
                <c:ptCount val="6"/>
                <c:pt idx="0">
                  <c:v>1.42654009542751</c:v>
                </c:pt>
                <c:pt idx="1">
                  <c:v>1.86402538784744</c:v>
                </c:pt>
                <c:pt idx="2">
                  <c:v>2.4019198189456201</c:v>
                </c:pt>
                <c:pt idx="3">
                  <c:v>4.5281807693014899</c:v>
                </c:pt>
              </c:numCache>
            </c:numRef>
          </c:val>
        </c:ser>
        <c:ser>
          <c:idx val="1"/>
          <c:order val="1"/>
          <c:tx>
            <c:strRef>
              <c:f>'[新建 Microsoft Excel 97-2003 工作表.xls]Sheet1'!$A$3</c:f>
              <c:strCache>
                <c:ptCount val="1"/>
                <c:pt idx="0">
                  <c:v>SF-3</c:v>
                </c:pt>
              </c:strCache>
            </c:strRef>
          </c:tx>
          <c:spPr>
            <a:solidFill>
              <a:schemeClr val="accent2"/>
            </a:solidFill>
            <a:ln>
              <a:noFill/>
            </a:ln>
            <a:effectLst/>
          </c:spPr>
          <c:invertIfNegative val="0"/>
          <c:cat>
            <c:strRef>
              <c:f>'[新建 Microsoft Excel 97-2003 工作表.xls]Sheet1'!$B$1:$G$1</c:f>
              <c:strCache>
                <c:ptCount val="6"/>
                <c:pt idx="0">
                  <c:v>1ue</c:v>
                </c:pt>
                <c:pt idx="1">
                  <c:v>4ue</c:v>
                </c:pt>
                <c:pt idx="2">
                  <c:v>6ue</c:v>
                </c:pt>
                <c:pt idx="3">
                  <c:v>8ue</c:v>
                </c:pt>
                <c:pt idx="4">
                  <c:v>10ue</c:v>
                </c:pt>
                <c:pt idx="5">
                  <c:v>12ue</c:v>
                </c:pt>
              </c:strCache>
            </c:strRef>
          </c:cat>
          <c:val>
            <c:numRef>
              <c:f>'[新建 Microsoft Excel 97-2003 工作表.xls]Sheet1'!$B$3:$G$3</c:f>
              <c:numCache>
                <c:formatCode>General</c:formatCode>
                <c:ptCount val="6"/>
                <c:pt idx="0">
                  <c:v>3.2555636049489598</c:v>
                </c:pt>
                <c:pt idx="1">
                  <c:v>3.42339006303868</c:v>
                </c:pt>
                <c:pt idx="2">
                  <c:v>3.66520461323472</c:v>
                </c:pt>
                <c:pt idx="3">
                  <c:v>4.7283154813830501</c:v>
                </c:pt>
                <c:pt idx="4">
                  <c:v>11.3569046364132</c:v>
                </c:pt>
              </c:numCache>
            </c:numRef>
          </c:val>
        </c:ser>
        <c:ser>
          <c:idx val="2"/>
          <c:order val="2"/>
          <c:tx>
            <c:strRef>
              <c:f>'[新建 Microsoft Excel 97-2003 工作表.xls]Sheet1'!$A$4</c:f>
              <c:strCache>
                <c:ptCount val="1"/>
                <c:pt idx="0">
                  <c:v>SF-4</c:v>
                </c:pt>
              </c:strCache>
            </c:strRef>
          </c:tx>
          <c:spPr>
            <a:solidFill>
              <a:schemeClr val="accent3"/>
            </a:solidFill>
            <a:ln>
              <a:noFill/>
            </a:ln>
            <a:effectLst/>
          </c:spPr>
          <c:invertIfNegative val="0"/>
          <c:cat>
            <c:strRef>
              <c:f>'[新建 Microsoft Excel 97-2003 工作表.xls]Sheet1'!$B$1:$G$1</c:f>
              <c:strCache>
                <c:ptCount val="6"/>
                <c:pt idx="0">
                  <c:v>1ue</c:v>
                </c:pt>
                <c:pt idx="1">
                  <c:v>4ue</c:v>
                </c:pt>
                <c:pt idx="2">
                  <c:v>6ue</c:v>
                </c:pt>
                <c:pt idx="3">
                  <c:v>8ue</c:v>
                </c:pt>
                <c:pt idx="4">
                  <c:v>10ue</c:v>
                </c:pt>
                <c:pt idx="5">
                  <c:v>12ue</c:v>
                </c:pt>
              </c:strCache>
            </c:strRef>
          </c:cat>
          <c:val>
            <c:numRef>
              <c:f>'[新建 Microsoft Excel 97-2003 工作表.xls]Sheet1'!$B$4:$G$4</c:f>
              <c:numCache>
                <c:formatCode>General</c:formatCode>
                <c:ptCount val="6"/>
                <c:pt idx="0">
                  <c:v>4.4104112995854701</c:v>
                </c:pt>
                <c:pt idx="1">
                  <c:v>4.0465101654312896</c:v>
                </c:pt>
                <c:pt idx="2">
                  <c:v>4.6226956867625102</c:v>
                </c:pt>
                <c:pt idx="3">
                  <c:v>4.7719621518055302</c:v>
                </c:pt>
                <c:pt idx="4">
                  <c:v>5.91322595854077</c:v>
                </c:pt>
              </c:numCache>
            </c:numRef>
          </c:val>
        </c:ser>
        <c:ser>
          <c:idx val="3"/>
          <c:order val="3"/>
          <c:tx>
            <c:strRef>
              <c:f>'[新建 Microsoft Excel 97-2003 工作表.xls]Sheet1'!$A$5</c:f>
              <c:strCache>
                <c:ptCount val="1"/>
                <c:pt idx="0">
                  <c:v>SF-6</c:v>
                </c:pt>
              </c:strCache>
            </c:strRef>
          </c:tx>
          <c:spPr>
            <a:solidFill>
              <a:schemeClr val="accent4"/>
            </a:solidFill>
            <a:ln w="12700" cmpd="sng">
              <a:noFill/>
              <a:prstDash val="sysDot"/>
            </a:ln>
            <a:effectLst/>
          </c:spPr>
          <c:invertIfNegative val="0"/>
          <c:cat>
            <c:strRef>
              <c:f>'[新建 Microsoft Excel 97-2003 工作表.xls]Sheet1'!$B$1:$G$1</c:f>
              <c:strCache>
                <c:ptCount val="6"/>
                <c:pt idx="0">
                  <c:v>1ue</c:v>
                </c:pt>
                <c:pt idx="1">
                  <c:v>4ue</c:v>
                </c:pt>
                <c:pt idx="2">
                  <c:v>6ue</c:v>
                </c:pt>
                <c:pt idx="3">
                  <c:v>8ue</c:v>
                </c:pt>
                <c:pt idx="4">
                  <c:v>10ue</c:v>
                </c:pt>
                <c:pt idx="5">
                  <c:v>12ue</c:v>
                </c:pt>
              </c:strCache>
            </c:strRef>
          </c:cat>
          <c:val>
            <c:numRef>
              <c:f>'[新建 Microsoft Excel 97-2003 工作表.xls]Sheet1'!$B$5:$G$5</c:f>
              <c:numCache>
                <c:formatCode>General</c:formatCode>
                <c:ptCount val="6"/>
                <c:pt idx="0">
                  <c:v>6.9163369962842296</c:v>
                </c:pt>
                <c:pt idx="1">
                  <c:v>6.7820420079761403</c:v>
                </c:pt>
                <c:pt idx="2">
                  <c:v>6.93297108108088</c:v>
                </c:pt>
                <c:pt idx="3">
                  <c:v>7.18792772598146</c:v>
                </c:pt>
                <c:pt idx="4">
                  <c:v>7.4789081439893401</c:v>
                </c:pt>
                <c:pt idx="5">
                  <c:v>8.1005453063101296</c:v>
                </c:pt>
              </c:numCache>
            </c:numRef>
          </c:val>
        </c:ser>
        <c:dLbls>
          <c:showLegendKey val="0"/>
          <c:showVal val="0"/>
          <c:showCatName val="0"/>
          <c:showSerName val="0"/>
          <c:showPercent val="0"/>
          <c:showBubbleSize val="0"/>
        </c:dLbls>
        <c:gapWidth val="150"/>
        <c:axId val="741408464"/>
        <c:axId val="741408856"/>
      </c:barChart>
      <c:catAx>
        <c:axId val="7414084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41408856"/>
        <c:crosses val="autoZero"/>
        <c:auto val="1"/>
        <c:lblAlgn val="ctr"/>
        <c:lblOffset val="100"/>
        <c:noMultiLvlLbl val="0"/>
      </c:catAx>
      <c:valAx>
        <c:axId val="741408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SNR(dB)@BLER=0.1</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414084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8A96F-1824-4CD6-AA7C-E9C31BAF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3277</Words>
  <Characters>18680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114</cp:revision>
  <cp:lastPrinted>2011-10-28T07:16:00Z</cp:lastPrinted>
  <dcterms:created xsi:type="dcterms:W3CDTF">2018-05-10T01:32:00Z</dcterms:created>
  <dcterms:modified xsi:type="dcterms:W3CDTF">2018-05-12T03:38:00Z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